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9625" w14:textId="77777777" w:rsidR="009746FC" w:rsidRDefault="009746FC">
      <w:pPr>
        <w:rPr>
          <w:b/>
          <w:bCs/>
        </w:rPr>
      </w:pPr>
      <w:r w:rsidRPr="009746FC">
        <w:rPr>
          <w:b/>
          <w:bCs/>
        </w:rPr>
        <w:t>Chancellor Rachel Reeves has delivered Labour’s first Budget since 2010, after the party’s return to power in July’s general election.</w:t>
      </w:r>
      <w:r>
        <w:rPr>
          <w:b/>
          <w:bCs/>
        </w:rPr>
        <w:t xml:space="preserve"> </w:t>
      </w:r>
    </w:p>
    <w:p w14:paraId="00981392" w14:textId="5DBD780C" w:rsidR="009746FC" w:rsidRDefault="009746FC">
      <w:r w:rsidRPr="009746FC">
        <w:t xml:space="preserve">We wanted to provide you with a summary of the most notable points that were made in </w:t>
      </w:r>
      <w:r w:rsidR="0062133F">
        <w:t xml:space="preserve">yesterday’s </w:t>
      </w:r>
      <w:r w:rsidRPr="009746FC">
        <w:t>speech.</w:t>
      </w:r>
    </w:p>
    <w:p w14:paraId="4940A72C" w14:textId="77777777" w:rsidR="009746FC" w:rsidRPr="009746FC" w:rsidRDefault="009746FC" w:rsidP="009746FC">
      <w:pPr>
        <w:rPr>
          <w:b/>
          <w:bCs/>
        </w:rPr>
      </w:pPr>
      <w:r w:rsidRPr="009746FC">
        <w:rPr>
          <w:b/>
          <w:bCs/>
        </w:rPr>
        <w:t>Personal taxes</w:t>
      </w:r>
    </w:p>
    <w:p w14:paraId="505A0C57" w14:textId="77777777" w:rsidR="009746FC" w:rsidRPr="009746FC" w:rsidRDefault="009746FC" w:rsidP="009746FC">
      <w:pPr>
        <w:numPr>
          <w:ilvl w:val="0"/>
          <w:numId w:val="1"/>
        </w:numPr>
      </w:pPr>
      <w:r w:rsidRPr="009746FC">
        <w:t>Freeze on income tax and National Insurance thresholds to end in 2028, preventing people from being dragged into higher tax bands as their wages rise</w:t>
      </w:r>
    </w:p>
    <w:p w14:paraId="299838C7" w14:textId="77777777" w:rsidR="009746FC" w:rsidRPr="009746FC" w:rsidRDefault="009746FC" w:rsidP="009746FC">
      <w:pPr>
        <w:numPr>
          <w:ilvl w:val="0"/>
          <w:numId w:val="1"/>
        </w:numPr>
      </w:pPr>
      <w:r w:rsidRPr="009746FC">
        <w:t>Capital gains tax paid on profits from selling shares to increase from up to 20% to up to 24% - rates on additional property sales to stay same</w:t>
      </w:r>
    </w:p>
    <w:p w14:paraId="4FC6F598" w14:textId="77777777" w:rsidR="009746FC" w:rsidRPr="009746FC" w:rsidRDefault="009746FC" w:rsidP="009746FC">
      <w:pPr>
        <w:numPr>
          <w:ilvl w:val="0"/>
          <w:numId w:val="1"/>
        </w:numPr>
      </w:pPr>
      <w:r w:rsidRPr="009746FC">
        <w:t>Freeze on inheritance tax thresholds extended beyond 2028 to 2030</w:t>
      </w:r>
    </w:p>
    <w:p w14:paraId="56053452" w14:textId="595C96AC" w:rsidR="00475B8F" w:rsidRPr="00475B8F" w:rsidRDefault="009746FC" w:rsidP="00475B8F">
      <w:pPr>
        <w:ind w:left="360"/>
        <w:rPr>
          <w:b/>
          <w:bCs/>
        </w:rPr>
      </w:pPr>
      <w:r>
        <w:rPr>
          <w:b/>
          <w:bCs/>
        </w:rPr>
        <w:t>Housing</w:t>
      </w:r>
    </w:p>
    <w:p w14:paraId="2F625B56" w14:textId="77777777" w:rsidR="00475B8F" w:rsidRPr="00475B8F" w:rsidRDefault="00475B8F" w:rsidP="00475B8F">
      <w:pPr>
        <w:numPr>
          <w:ilvl w:val="0"/>
          <w:numId w:val="9"/>
        </w:numPr>
      </w:pPr>
      <w:r w:rsidRPr="00475B8F">
        <w:t>Social housing providers to be allowed to increase rents above inflation under multi-year settlement</w:t>
      </w:r>
    </w:p>
    <w:p w14:paraId="6B56BC92" w14:textId="77777777" w:rsidR="00475B8F" w:rsidRPr="00475B8F" w:rsidRDefault="00475B8F" w:rsidP="00475B8F">
      <w:pPr>
        <w:numPr>
          <w:ilvl w:val="0"/>
          <w:numId w:val="9"/>
        </w:numPr>
      </w:pPr>
      <w:r w:rsidRPr="00475B8F">
        <w:t>Discounts for social housing tenants buying their property under the Right to Buy scheme to be reduced</w:t>
      </w:r>
    </w:p>
    <w:p w14:paraId="798D0E11" w14:textId="23EF1534" w:rsidR="00475B8F" w:rsidRPr="00475B8F" w:rsidRDefault="00475B8F" w:rsidP="00475B8F">
      <w:pPr>
        <w:numPr>
          <w:ilvl w:val="0"/>
          <w:numId w:val="9"/>
        </w:numPr>
      </w:pPr>
      <w:r w:rsidRPr="00475B8F">
        <w:t>Stamp duty surcharge, paid on second home purchases in England and Northern Ireland, to go up from 3% to 5%</w:t>
      </w:r>
    </w:p>
    <w:p w14:paraId="3361AB12" w14:textId="77777777" w:rsidR="00475B8F" w:rsidRPr="00475B8F" w:rsidRDefault="00475B8F" w:rsidP="00475B8F">
      <w:pPr>
        <w:numPr>
          <w:ilvl w:val="0"/>
          <w:numId w:val="9"/>
        </w:numPr>
      </w:pPr>
      <w:r w:rsidRPr="00475B8F">
        <w:t>Point at which house buyers start paying stamp duty on a main home to drop from £250,000 to £125,000 in April, reversing a previous tax cut</w:t>
      </w:r>
    </w:p>
    <w:p w14:paraId="44ECA5FC" w14:textId="77777777" w:rsidR="00475B8F" w:rsidRPr="00475B8F" w:rsidRDefault="00475B8F" w:rsidP="00475B8F">
      <w:pPr>
        <w:numPr>
          <w:ilvl w:val="0"/>
          <w:numId w:val="9"/>
        </w:numPr>
      </w:pPr>
      <w:r w:rsidRPr="00475B8F">
        <w:t>Threshold at which first-time buyers pay the tax will also drop back, from £425,000 to £300,000</w:t>
      </w:r>
    </w:p>
    <w:p w14:paraId="45A88339" w14:textId="77777777" w:rsidR="00475B8F" w:rsidRPr="00475B8F" w:rsidRDefault="00475B8F" w:rsidP="00475B8F">
      <w:pPr>
        <w:numPr>
          <w:ilvl w:val="0"/>
          <w:numId w:val="9"/>
        </w:numPr>
      </w:pPr>
      <w:r w:rsidRPr="00475B8F">
        <w:t>Current affordable homes budget, which runs until 2026, boosted by £500m</w:t>
      </w:r>
    </w:p>
    <w:p w14:paraId="5ECC9C4F" w14:textId="77777777" w:rsidR="00475B8F" w:rsidRPr="009746FC" w:rsidRDefault="00475B8F" w:rsidP="00475B8F"/>
    <w:p w14:paraId="218E719A" w14:textId="77777777" w:rsidR="009746FC" w:rsidRPr="009746FC" w:rsidRDefault="009746FC" w:rsidP="009746FC">
      <w:pPr>
        <w:rPr>
          <w:b/>
          <w:bCs/>
        </w:rPr>
      </w:pPr>
      <w:r w:rsidRPr="009746FC">
        <w:rPr>
          <w:b/>
          <w:bCs/>
        </w:rPr>
        <w:t>Transport, alcohol, tobacco</w:t>
      </w:r>
    </w:p>
    <w:p w14:paraId="4D3C4F28" w14:textId="6524CEE4" w:rsidR="009746FC" w:rsidRPr="009746FC" w:rsidRDefault="009746FC" w:rsidP="009746FC">
      <w:pPr>
        <w:numPr>
          <w:ilvl w:val="0"/>
          <w:numId w:val="3"/>
        </w:numPr>
      </w:pPr>
      <w:r w:rsidRPr="009746FC">
        <w:t>£2 cap on single bus fares in England to rise to £3 from January</w:t>
      </w:r>
    </w:p>
    <w:p w14:paraId="1DB5835B" w14:textId="77777777" w:rsidR="009746FC" w:rsidRPr="009746FC" w:rsidRDefault="009746FC" w:rsidP="009746FC">
      <w:pPr>
        <w:numPr>
          <w:ilvl w:val="0"/>
          <w:numId w:val="3"/>
        </w:numPr>
      </w:pPr>
      <w:r w:rsidRPr="009746FC">
        <w:t>5p cut to fuel duty on petrol and diesel, due to end in April 2025, kept for another year</w:t>
      </w:r>
    </w:p>
    <w:p w14:paraId="577CFB05" w14:textId="77777777" w:rsidR="009746FC" w:rsidRPr="009746FC" w:rsidRDefault="009746FC" w:rsidP="009746FC">
      <w:pPr>
        <w:numPr>
          <w:ilvl w:val="0"/>
          <w:numId w:val="3"/>
        </w:numPr>
      </w:pPr>
      <w:r w:rsidRPr="009746FC">
        <w:t>Commitment to fund tunnelling work to take HS2 high-speed rail line to Euston station in central London</w:t>
      </w:r>
    </w:p>
    <w:p w14:paraId="70B6DB29" w14:textId="77777777" w:rsidR="009746FC" w:rsidRPr="009746FC" w:rsidRDefault="009746FC" w:rsidP="009746FC">
      <w:pPr>
        <w:numPr>
          <w:ilvl w:val="0"/>
          <w:numId w:val="3"/>
        </w:numPr>
      </w:pPr>
      <w:r w:rsidRPr="009746FC">
        <w:t>Commitment to deliver upgrade to trans-Pennine rail line between York and Manchester, running via Leeds and Huddersfield</w:t>
      </w:r>
    </w:p>
    <w:p w14:paraId="3202A6C3" w14:textId="77777777" w:rsidR="009746FC" w:rsidRPr="009746FC" w:rsidRDefault="009746FC" w:rsidP="009746FC">
      <w:pPr>
        <w:numPr>
          <w:ilvl w:val="0"/>
          <w:numId w:val="3"/>
        </w:numPr>
      </w:pPr>
      <w:r w:rsidRPr="009746FC">
        <w:t>Air Passenger Duty on flights by private jet to go up by 50%</w:t>
      </w:r>
    </w:p>
    <w:p w14:paraId="2AC44BDA" w14:textId="77777777" w:rsidR="009746FC" w:rsidRPr="009746FC" w:rsidRDefault="009746FC" w:rsidP="009746FC">
      <w:pPr>
        <w:numPr>
          <w:ilvl w:val="0"/>
          <w:numId w:val="3"/>
        </w:numPr>
      </w:pPr>
      <w:r w:rsidRPr="009746FC">
        <w:t>Tax on tobacco to increase by 2% above inflation, and 10% above inflation for hand-rolling tobacco</w:t>
      </w:r>
    </w:p>
    <w:p w14:paraId="479EA8D6" w14:textId="77777777" w:rsidR="009746FC" w:rsidRPr="009746FC" w:rsidRDefault="009746FC" w:rsidP="009746FC">
      <w:pPr>
        <w:numPr>
          <w:ilvl w:val="0"/>
          <w:numId w:val="3"/>
        </w:numPr>
      </w:pPr>
      <w:r w:rsidRPr="009746FC">
        <w:t>Tax on non-draught alcoholic drinks to increase by the higher RPI measure of inflation, but tax on draught drinks cut by 1.7%</w:t>
      </w:r>
    </w:p>
    <w:p w14:paraId="7C34059D" w14:textId="77777777" w:rsidR="009746FC" w:rsidRPr="009746FC" w:rsidRDefault="009746FC" w:rsidP="009746FC">
      <w:pPr>
        <w:rPr>
          <w:b/>
          <w:bCs/>
        </w:rPr>
      </w:pPr>
      <w:r w:rsidRPr="009746FC">
        <w:rPr>
          <w:b/>
          <w:bCs/>
        </w:rPr>
        <w:t>Wages, benefits and pensions</w:t>
      </w:r>
    </w:p>
    <w:p w14:paraId="72C8486D" w14:textId="244B43D1" w:rsidR="009746FC" w:rsidRPr="009746FC" w:rsidRDefault="009746FC" w:rsidP="009746FC">
      <w:pPr>
        <w:numPr>
          <w:ilvl w:val="0"/>
          <w:numId w:val="5"/>
        </w:numPr>
      </w:pPr>
      <w:r w:rsidRPr="009746FC">
        <w:lastRenderedPageBreak/>
        <w:t>Legal minimum wage for over-21s to rise from £11.44 to £12.21 per hour from April</w:t>
      </w:r>
    </w:p>
    <w:p w14:paraId="088F6920" w14:textId="77777777" w:rsidR="009746FC" w:rsidRPr="009746FC" w:rsidRDefault="009746FC" w:rsidP="009746FC">
      <w:pPr>
        <w:numPr>
          <w:ilvl w:val="0"/>
          <w:numId w:val="5"/>
        </w:numPr>
      </w:pPr>
      <w:r w:rsidRPr="009746FC">
        <w:t>Rate for 18 to 20-year-olds to go up from £8.60 to £10, as part of a long-term plan to move towards a "single adult rate"</w:t>
      </w:r>
    </w:p>
    <w:p w14:paraId="2681C605" w14:textId="31214547" w:rsidR="009746FC" w:rsidRPr="009746FC" w:rsidRDefault="009746FC" w:rsidP="009746FC">
      <w:pPr>
        <w:numPr>
          <w:ilvl w:val="0"/>
          <w:numId w:val="5"/>
        </w:numPr>
      </w:pPr>
      <w:r w:rsidRPr="009746FC">
        <w:t>Eligibility widened for the allowance paid to full-time carers, by increasing the maximum earnings threshold from £151 to £195 a week</w:t>
      </w:r>
    </w:p>
    <w:p w14:paraId="69980760" w14:textId="77777777" w:rsidR="009746FC" w:rsidRPr="009746FC" w:rsidRDefault="009746FC" w:rsidP="009746FC">
      <w:pPr>
        <w:rPr>
          <w:b/>
          <w:bCs/>
        </w:rPr>
      </w:pPr>
      <w:r w:rsidRPr="009746FC">
        <w:rPr>
          <w:b/>
          <w:bCs/>
        </w:rPr>
        <w:t>Business taxes</w:t>
      </w:r>
    </w:p>
    <w:p w14:paraId="085FF07B" w14:textId="77777777" w:rsidR="009746FC" w:rsidRPr="009746FC" w:rsidRDefault="009746FC" w:rsidP="009746FC">
      <w:pPr>
        <w:numPr>
          <w:ilvl w:val="0"/>
          <w:numId w:val="2"/>
        </w:numPr>
      </w:pPr>
      <w:r w:rsidRPr="009746FC">
        <w:t>Firms to pay National Insurance on workers’ earnings above £5,000 from April, down from £9,100 currently, with the rate increasing from 13.8% to 15%</w:t>
      </w:r>
    </w:p>
    <w:p w14:paraId="639942CC" w14:textId="77777777" w:rsidR="009746FC" w:rsidRPr="009746FC" w:rsidRDefault="009746FC" w:rsidP="009746FC">
      <w:pPr>
        <w:numPr>
          <w:ilvl w:val="0"/>
          <w:numId w:val="2"/>
        </w:numPr>
      </w:pPr>
      <w:r w:rsidRPr="009746FC">
        <w:t>Employment allowance - which allows companies to reduce their NI liability - to increase from £5,000 to £10,500</w:t>
      </w:r>
    </w:p>
    <w:p w14:paraId="09A47B15" w14:textId="77777777" w:rsidR="009746FC" w:rsidRPr="009746FC" w:rsidRDefault="009746FC" w:rsidP="009746FC">
      <w:pPr>
        <w:numPr>
          <w:ilvl w:val="0"/>
          <w:numId w:val="2"/>
        </w:numPr>
      </w:pPr>
      <w:r w:rsidRPr="009746FC">
        <w:t>Tax paid by private equity managers on share of profits from successful deals to rise from up to 28% to up to 32% from April</w:t>
      </w:r>
    </w:p>
    <w:p w14:paraId="73E66AB1" w14:textId="69440D3C" w:rsidR="009746FC" w:rsidRPr="009746FC" w:rsidRDefault="009746FC" w:rsidP="009746FC">
      <w:pPr>
        <w:numPr>
          <w:ilvl w:val="0"/>
          <w:numId w:val="2"/>
        </w:numPr>
      </w:pPr>
      <w:r w:rsidRPr="009746FC">
        <w:t>Main rate of corporation tax, paid by businesses on taxable profits over £250,000, to stay at 25% until next election</w:t>
      </w:r>
    </w:p>
    <w:p w14:paraId="552E86E3" w14:textId="15262858" w:rsidR="009746FC" w:rsidRDefault="009746FC" w:rsidP="009746FC">
      <w:pPr>
        <w:rPr>
          <w:b/>
          <w:bCs/>
        </w:rPr>
      </w:pPr>
      <w:r>
        <w:rPr>
          <w:b/>
          <w:bCs/>
        </w:rPr>
        <w:t>UK debt, inflation and economic growth</w:t>
      </w:r>
    </w:p>
    <w:p w14:paraId="1BBC4632" w14:textId="77777777" w:rsidR="009746FC" w:rsidRPr="009746FC" w:rsidRDefault="009746FC" w:rsidP="009746FC">
      <w:pPr>
        <w:numPr>
          <w:ilvl w:val="0"/>
          <w:numId w:val="6"/>
        </w:numPr>
      </w:pPr>
      <w:r w:rsidRPr="009746FC">
        <w:t>Office for Budget Responsibility predicts the UK economy will grow by 1.1% this year, 2% next year, and 1.8% in 2026</w:t>
      </w:r>
    </w:p>
    <w:p w14:paraId="20DDB752" w14:textId="77777777" w:rsidR="009746FC" w:rsidRPr="009746FC" w:rsidRDefault="009746FC" w:rsidP="009746FC">
      <w:pPr>
        <w:numPr>
          <w:ilvl w:val="0"/>
          <w:numId w:val="6"/>
        </w:numPr>
      </w:pPr>
      <w:r w:rsidRPr="009746FC">
        <w:t>Inflation predicted to average 2.5% this year, 2.6% next year, before falling to 2.3% in 2026</w:t>
      </w:r>
    </w:p>
    <w:p w14:paraId="74CE7F61" w14:textId="77777777" w:rsidR="009746FC" w:rsidRPr="009746FC" w:rsidRDefault="009746FC" w:rsidP="009746FC">
      <w:pPr>
        <w:numPr>
          <w:ilvl w:val="0"/>
          <w:numId w:val="6"/>
        </w:numPr>
      </w:pPr>
      <w:r w:rsidRPr="009746FC">
        <w:t>Official definition of UK government debt loosened by including a wider range of financial assets, such as future student loan repayments</w:t>
      </w:r>
    </w:p>
    <w:p w14:paraId="30F9AE17" w14:textId="77777777" w:rsidR="009746FC" w:rsidRPr="009746FC" w:rsidRDefault="009746FC" w:rsidP="009746FC">
      <w:pPr>
        <w:rPr>
          <w:b/>
          <w:bCs/>
        </w:rPr>
      </w:pPr>
      <w:r w:rsidRPr="009746FC">
        <w:rPr>
          <w:b/>
          <w:bCs/>
        </w:rPr>
        <w:t>Government spending and public services</w:t>
      </w:r>
    </w:p>
    <w:p w14:paraId="759879F3" w14:textId="77777777" w:rsidR="009746FC" w:rsidRPr="009746FC" w:rsidRDefault="009746FC" w:rsidP="009746FC">
      <w:pPr>
        <w:numPr>
          <w:ilvl w:val="0"/>
          <w:numId w:val="7"/>
        </w:numPr>
      </w:pPr>
      <w:r w:rsidRPr="009746FC">
        <w:t>Extra £22.6bn for day-to-day spending on the NHS in England, and a £3.1bn boost to budget for investment</w:t>
      </w:r>
    </w:p>
    <w:p w14:paraId="758B580F" w14:textId="77777777" w:rsidR="009746FC" w:rsidRPr="009746FC" w:rsidRDefault="009746FC" w:rsidP="009746FC">
      <w:pPr>
        <w:numPr>
          <w:ilvl w:val="0"/>
          <w:numId w:val="7"/>
        </w:numPr>
      </w:pPr>
      <w:r w:rsidRPr="009746FC">
        <w:t>£6.7bn allocated for education investment next year, with £1.4bn earmarked for rebuilding over 500 schools</w:t>
      </w:r>
    </w:p>
    <w:p w14:paraId="3801B3A9" w14:textId="77777777" w:rsidR="009746FC" w:rsidRDefault="009746FC" w:rsidP="009746FC">
      <w:pPr>
        <w:rPr>
          <w:b/>
          <w:bCs/>
        </w:rPr>
      </w:pPr>
    </w:p>
    <w:p w14:paraId="257107DF" w14:textId="77777777" w:rsidR="003B40B1" w:rsidRPr="006134DB" w:rsidRDefault="003B40B1" w:rsidP="003B40B1">
      <w:pPr>
        <w:rPr>
          <w:rFonts w:cs="Calibri"/>
          <w:b/>
          <w:bCs/>
        </w:rPr>
      </w:pPr>
      <w:r w:rsidRPr="006134DB">
        <w:rPr>
          <w:rFonts w:cs="Calibri"/>
          <w:b/>
          <w:bCs/>
          <w:highlight w:val="yellow"/>
        </w:rPr>
        <w:t>[PLEASE ADD YOUR BROKER FEE DISCLOSURE HERE]</w:t>
      </w:r>
    </w:p>
    <w:p w14:paraId="1C1E9B54" w14:textId="77777777" w:rsidR="003B40B1" w:rsidRDefault="003B40B1" w:rsidP="009746FC">
      <w:pPr>
        <w:rPr>
          <w:b/>
          <w:bCs/>
        </w:rPr>
      </w:pPr>
    </w:p>
    <w:p w14:paraId="265949ED" w14:textId="0E0311F1" w:rsidR="009746FC" w:rsidRPr="0062133F" w:rsidRDefault="009746FC" w:rsidP="009746FC">
      <w:pPr>
        <w:rPr>
          <w:b/>
          <w:bCs/>
          <w:u w:val="single"/>
        </w:rPr>
      </w:pPr>
      <w:r w:rsidRPr="0062133F">
        <w:rPr>
          <w:b/>
          <w:bCs/>
          <w:u w:val="single"/>
        </w:rPr>
        <w:t>Source</w:t>
      </w:r>
    </w:p>
    <w:p w14:paraId="2CE20E6F" w14:textId="30AEC14F" w:rsidR="009746FC" w:rsidRDefault="009746FC" w:rsidP="009746FC">
      <w:r w:rsidRPr="009746FC">
        <w:t xml:space="preserve">BBC News (2024) </w:t>
      </w:r>
      <w:r w:rsidRPr="009746FC">
        <w:rPr>
          <w:i/>
          <w:iCs/>
        </w:rPr>
        <w:t>Budget 2024: Key points at-a-glance.</w:t>
      </w:r>
      <w:r w:rsidRPr="009746FC">
        <w:t xml:space="preserve"> Available at: </w:t>
      </w:r>
      <w:hyperlink r:id="rId5" w:history="1">
        <w:r w:rsidRPr="009746FC">
          <w:rPr>
            <w:rStyle w:val="Hyperlink"/>
          </w:rPr>
          <w:t>https://www.bbc.co.uk/news/articles/cdxl1zd07l1o</w:t>
        </w:r>
      </w:hyperlink>
      <w:r w:rsidRPr="009746FC">
        <w:t xml:space="preserve"> [Accessed 30th October 2024]</w:t>
      </w:r>
    </w:p>
    <w:p w14:paraId="5787B45A" w14:textId="77777777" w:rsidR="009746FC" w:rsidRPr="009746FC" w:rsidRDefault="009746FC" w:rsidP="009746FC"/>
    <w:p w14:paraId="330A5C88" w14:textId="77777777" w:rsidR="009746FC" w:rsidRDefault="009746FC" w:rsidP="009746FC">
      <w:pPr>
        <w:rPr>
          <w:rFonts w:cs="Calibri"/>
          <w:i/>
          <w:iCs/>
        </w:rPr>
      </w:pPr>
      <w:r w:rsidRPr="00411F85">
        <w:rPr>
          <w:rFonts w:cs="Calibri"/>
          <w:i/>
          <w:iCs/>
        </w:rPr>
        <w:t xml:space="preserve">All the information in this article is correct as of the publish date </w:t>
      </w:r>
      <w:r>
        <w:rPr>
          <w:rFonts w:cs="Calibri"/>
          <w:i/>
          <w:iCs/>
        </w:rPr>
        <w:t>31</w:t>
      </w:r>
      <w:r w:rsidRPr="00705C42">
        <w:rPr>
          <w:rFonts w:cs="Calibri"/>
          <w:i/>
          <w:iCs/>
          <w:vertAlign w:val="superscript"/>
        </w:rPr>
        <w:t>st</w:t>
      </w:r>
      <w:r>
        <w:rPr>
          <w:rFonts w:cs="Calibri"/>
          <w:i/>
          <w:iCs/>
        </w:rPr>
        <w:t xml:space="preserve"> October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w:t>
      </w:r>
      <w:r w:rsidRPr="00411F85">
        <w:rPr>
          <w:rFonts w:cs="Calibri"/>
          <w:i/>
          <w:iCs/>
        </w:rPr>
        <w:lastRenderedPageBreak/>
        <w:t xml:space="preserve">information, content, and materials available in this article are for general informational purposes only. Information in this article may not constitute the most up-to-date legal or other information. </w:t>
      </w:r>
    </w:p>
    <w:p w14:paraId="2F8C93C4" w14:textId="77777777" w:rsidR="009746FC" w:rsidRPr="00411F85" w:rsidRDefault="009746FC" w:rsidP="009746FC">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F957530" w14:textId="77777777" w:rsidR="009746FC" w:rsidRPr="009746FC" w:rsidRDefault="009746FC">
      <w:pPr>
        <w:rPr>
          <w:b/>
          <w:bCs/>
        </w:rPr>
      </w:pPr>
    </w:p>
    <w:sectPr w:rsidR="009746FC" w:rsidRPr="00974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0AE"/>
    <w:multiLevelType w:val="multilevel"/>
    <w:tmpl w:val="297C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B474D"/>
    <w:multiLevelType w:val="multilevel"/>
    <w:tmpl w:val="2502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11D96"/>
    <w:multiLevelType w:val="multilevel"/>
    <w:tmpl w:val="6C4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3D0F34"/>
    <w:multiLevelType w:val="multilevel"/>
    <w:tmpl w:val="D30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14779"/>
    <w:multiLevelType w:val="multilevel"/>
    <w:tmpl w:val="582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4029D"/>
    <w:multiLevelType w:val="multilevel"/>
    <w:tmpl w:val="F68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5728C6"/>
    <w:multiLevelType w:val="multilevel"/>
    <w:tmpl w:val="F14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0A5E31"/>
    <w:multiLevelType w:val="multilevel"/>
    <w:tmpl w:val="6B5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2518E"/>
    <w:multiLevelType w:val="multilevel"/>
    <w:tmpl w:val="F85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502460">
    <w:abstractNumId w:val="8"/>
  </w:num>
  <w:num w:numId="2" w16cid:durableId="4210963">
    <w:abstractNumId w:val="0"/>
  </w:num>
  <w:num w:numId="3" w16cid:durableId="1856377529">
    <w:abstractNumId w:val="5"/>
  </w:num>
  <w:num w:numId="4" w16cid:durableId="1589920647">
    <w:abstractNumId w:val="7"/>
  </w:num>
  <w:num w:numId="5" w16cid:durableId="820541667">
    <w:abstractNumId w:val="3"/>
  </w:num>
  <w:num w:numId="6" w16cid:durableId="1310091787">
    <w:abstractNumId w:val="4"/>
  </w:num>
  <w:num w:numId="7" w16cid:durableId="1736049126">
    <w:abstractNumId w:val="2"/>
  </w:num>
  <w:num w:numId="8" w16cid:durableId="341010196">
    <w:abstractNumId w:val="6"/>
  </w:num>
  <w:num w:numId="9" w16cid:durableId="145571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FC"/>
    <w:rsid w:val="000C46D3"/>
    <w:rsid w:val="001D15AB"/>
    <w:rsid w:val="0021755A"/>
    <w:rsid w:val="003B40B1"/>
    <w:rsid w:val="004339EF"/>
    <w:rsid w:val="00445E68"/>
    <w:rsid w:val="00475B8F"/>
    <w:rsid w:val="0062133F"/>
    <w:rsid w:val="00947575"/>
    <w:rsid w:val="009746FC"/>
    <w:rsid w:val="00A71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BE7C"/>
  <w15:chartTrackingRefBased/>
  <w15:docId w15:val="{9759B8F0-B818-46C1-9E88-B76D76F9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6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6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46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4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6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6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46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46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6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6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6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6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6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6FC"/>
    <w:pPr>
      <w:spacing w:before="160"/>
      <w:jc w:val="center"/>
    </w:pPr>
    <w:rPr>
      <w:i/>
      <w:iCs/>
      <w:color w:val="404040" w:themeColor="text1" w:themeTint="BF"/>
    </w:rPr>
  </w:style>
  <w:style w:type="character" w:customStyle="1" w:styleId="QuoteChar">
    <w:name w:val="Quote Char"/>
    <w:basedOn w:val="DefaultParagraphFont"/>
    <w:link w:val="Quote"/>
    <w:uiPriority w:val="29"/>
    <w:rsid w:val="009746FC"/>
    <w:rPr>
      <w:i/>
      <w:iCs/>
      <w:color w:val="404040" w:themeColor="text1" w:themeTint="BF"/>
    </w:rPr>
  </w:style>
  <w:style w:type="paragraph" w:styleId="ListParagraph">
    <w:name w:val="List Paragraph"/>
    <w:basedOn w:val="Normal"/>
    <w:uiPriority w:val="34"/>
    <w:qFormat/>
    <w:rsid w:val="009746FC"/>
    <w:pPr>
      <w:ind w:left="720"/>
      <w:contextualSpacing/>
    </w:pPr>
  </w:style>
  <w:style w:type="character" w:styleId="IntenseEmphasis">
    <w:name w:val="Intense Emphasis"/>
    <w:basedOn w:val="DefaultParagraphFont"/>
    <w:uiPriority w:val="21"/>
    <w:qFormat/>
    <w:rsid w:val="009746FC"/>
    <w:rPr>
      <w:i/>
      <w:iCs/>
      <w:color w:val="0F4761" w:themeColor="accent1" w:themeShade="BF"/>
    </w:rPr>
  </w:style>
  <w:style w:type="paragraph" w:styleId="IntenseQuote">
    <w:name w:val="Intense Quote"/>
    <w:basedOn w:val="Normal"/>
    <w:next w:val="Normal"/>
    <w:link w:val="IntenseQuoteChar"/>
    <w:uiPriority w:val="30"/>
    <w:qFormat/>
    <w:rsid w:val="0097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6FC"/>
    <w:rPr>
      <w:i/>
      <w:iCs/>
      <w:color w:val="0F4761" w:themeColor="accent1" w:themeShade="BF"/>
    </w:rPr>
  </w:style>
  <w:style w:type="character" w:styleId="IntenseReference">
    <w:name w:val="Intense Reference"/>
    <w:basedOn w:val="DefaultParagraphFont"/>
    <w:uiPriority w:val="32"/>
    <w:qFormat/>
    <w:rsid w:val="009746FC"/>
    <w:rPr>
      <w:b/>
      <w:bCs/>
      <w:smallCaps/>
      <w:color w:val="0F4761" w:themeColor="accent1" w:themeShade="BF"/>
      <w:spacing w:val="5"/>
    </w:rPr>
  </w:style>
  <w:style w:type="character" w:styleId="Hyperlink">
    <w:name w:val="Hyperlink"/>
    <w:basedOn w:val="DefaultParagraphFont"/>
    <w:uiPriority w:val="99"/>
    <w:unhideWhenUsed/>
    <w:rsid w:val="009746FC"/>
    <w:rPr>
      <w:color w:val="467886" w:themeColor="hyperlink"/>
      <w:u w:val="single"/>
    </w:rPr>
  </w:style>
  <w:style w:type="character" w:styleId="UnresolvedMention">
    <w:name w:val="Unresolved Mention"/>
    <w:basedOn w:val="DefaultParagraphFont"/>
    <w:uiPriority w:val="99"/>
    <w:semiHidden/>
    <w:unhideWhenUsed/>
    <w:rsid w:val="009746FC"/>
    <w:rPr>
      <w:color w:val="605E5C"/>
      <w:shd w:val="clear" w:color="auto" w:fill="E1DFDD"/>
    </w:rPr>
  </w:style>
  <w:style w:type="character" w:styleId="FollowedHyperlink">
    <w:name w:val="FollowedHyperlink"/>
    <w:basedOn w:val="DefaultParagraphFont"/>
    <w:uiPriority w:val="99"/>
    <w:semiHidden/>
    <w:unhideWhenUsed/>
    <w:rsid w:val="00475B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68361">
      <w:bodyDiv w:val="1"/>
      <w:marLeft w:val="0"/>
      <w:marRight w:val="0"/>
      <w:marTop w:val="0"/>
      <w:marBottom w:val="0"/>
      <w:divBdr>
        <w:top w:val="none" w:sz="0" w:space="0" w:color="auto"/>
        <w:left w:val="none" w:sz="0" w:space="0" w:color="auto"/>
        <w:bottom w:val="none" w:sz="0" w:space="0" w:color="auto"/>
        <w:right w:val="none" w:sz="0" w:space="0" w:color="auto"/>
      </w:divBdr>
      <w:divsChild>
        <w:div w:id="1951932085">
          <w:marLeft w:val="0"/>
          <w:marRight w:val="0"/>
          <w:marTop w:val="0"/>
          <w:marBottom w:val="0"/>
          <w:divBdr>
            <w:top w:val="none" w:sz="0" w:space="0" w:color="auto"/>
            <w:left w:val="none" w:sz="0" w:space="0" w:color="auto"/>
            <w:bottom w:val="none" w:sz="0" w:space="0" w:color="auto"/>
            <w:right w:val="none" w:sz="0" w:space="0" w:color="auto"/>
          </w:divBdr>
        </w:div>
        <w:div w:id="1480415132">
          <w:marLeft w:val="0"/>
          <w:marRight w:val="0"/>
          <w:marTop w:val="0"/>
          <w:marBottom w:val="0"/>
          <w:divBdr>
            <w:top w:val="none" w:sz="0" w:space="0" w:color="auto"/>
            <w:left w:val="none" w:sz="0" w:space="0" w:color="auto"/>
            <w:bottom w:val="none" w:sz="0" w:space="0" w:color="auto"/>
            <w:right w:val="none" w:sz="0" w:space="0" w:color="auto"/>
          </w:divBdr>
          <w:divsChild>
            <w:div w:id="101192921">
              <w:marLeft w:val="0"/>
              <w:marRight w:val="0"/>
              <w:marTop w:val="0"/>
              <w:marBottom w:val="0"/>
              <w:divBdr>
                <w:top w:val="none" w:sz="0" w:space="0" w:color="auto"/>
                <w:left w:val="none" w:sz="0" w:space="0" w:color="auto"/>
                <w:bottom w:val="none" w:sz="0" w:space="0" w:color="auto"/>
                <w:right w:val="none" w:sz="0" w:space="0" w:color="auto"/>
              </w:divBdr>
              <w:divsChild>
                <w:div w:id="3011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8723">
          <w:marLeft w:val="0"/>
          <w:marRight w:val="0"/>
          <w:marTop w:val="0"/>
          <w:marBottom w:val="0"/>
          <w:divBdr>
            <w:top w:val="none" w:sz="0" w:space="0" w:color="auto"/>
            <w:left w:val="none" w:sz="0" w:space="0" w:color="auto"/>
            <w:bottom w:val="none" w:sz="0" w:space="0" w:color="auto"/>
            <w:right w:val="none" w:sz="0" w:space="0" w:color="auto"/>
          </w:divBdr>
        </w:div>
        <w:div w:id="1696230396">
          <w:marLeft w:val="0"/>
          <w:marRight w:val="0"/>
          <w:marTop w:val="0"/>
          <w:marBottom w:val="0"/>
          <w:divBdr>
            <w:top w:val="none" w:sz="0" w:space="0" w:color="auto"/>
            <w:left w:val="none" w:sz="0" w:space="0" w:color="auto"/>
            <w:bottom w:val="none" w:sz="0" w:space="0" w:color="auto"/>
            <w:right w:val="none" w:sz="0" w:space="0" w:color="auto"/>
          </w:divBdr>
          <w:divsChild>
            <w:div w:id="1015768821">
              <w:marLeft w:val="0"/>
              <w:marRight w:val="0"/>
              <w:marTop w:val="0"/>
              <w:marBottom w:val="0"/>
              <w:divBdr>
                <w:top w:val="none" w:sz="0" w:space="0" w:color="auto"/>
                <w:left w:val="none" w:sz="0" w:space="0" w:color="auto"/>
                <w:bottom w:val="none" w:sz="0" w:space="0" w:color="auto"/>
                <w:right w:val="none" w:sz="0" w:space="0" w:color="auto"/>
              </w:divBdr>
              <w:divsChild>
                <w:div w:id="19279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995">
          <w:marLeft w:val="0"/>
          <w:marRight w:val="0"/>
          <w:marTop w:val="0"/>
          <w:marBottom w:val="0"/>
          <w:divBdr>
            <w:top w:val="none" w:sz="0" w:space="0" w:color="auto"/>
            <w:left w:val="none" w:sz="0" w:space="0" w:color="auto"/>
            <w:bottom w:val="none" w:sz="0" w:space="0" w:color="auto"/>
            <w:right w:val="none" w:sz="0" w:space="0" w:color="auto"/>
          </w:divBdr>
        </w:div>
      </w:divsChild>
    </w:div>
    <w:div w:id="337536961">
      <w:bodyDiv w:val="1"/>
      <w:marLeft w:val="0"/>
      <w:marRight w:val="0"/>
      <w:marTop w:val="0"/>
      <w:marBottom w:val="0"/>
      <w:divBdr>
        <w:top w:val="none" w:sz="0" w:space="0" w:color="auto"/>
        <w:left w:val="none" w:sz="0" w:space="0" w:color="auto"/>
        <w:bottom w:val="none" w:sz="0" w:space="0" w:color="auto"/>
        <w:right w:val="none" w:sz="0" w:space="0" w:color="auto"/>
      </w:divBdr>
    </w:div>
    <w:div w:id="386926057">
      <w:bodyDiv w:val="1"/>
      <w:marLeft w:val="0"/>
      <w:marRight w:val="0"/>
      <w:marTop w:val="0"/>
      <w:marBottom w:val="0"/>
      <w:divBdr>
        <w:top w:val="none" w:sz="0" w:space="0" w:color="auto"/>
        <w:left w:val="none" w:sz="0" w:space="0" w:color="auto"/>
        <w:bottom w:val="none" w:sz="0" w:space="0" w:color="auto"/>
        <w:right w:val="none" w:sz="0" w:space="0" w:color="auto"/>
      </w:divBdr>
      <w:divsChild>
        <w:div w:id="1089815205">
          <w:marLeft w:val="0"/>
          <w:marRight w:val="0"/>
          <w:marTop w:val="0"/>
          <w:marBottom w:val="0"/>
          <w:divBdr>
            <w:top w:val="none" w:sz="0" w:space="0" w:color="auto"/>
            <w:left w:val="none" w:sz="0" w:space="0" w:color="auto"/>
            <w:bottom w:val="none" w:sz="0" w:space="0" w:color="auto"/>
            <w:right w:val="none" w:sz="0" w:space="0" w:color="auto"/>
          </w:divBdr>
          <w:divsChild>
            <w:div w:id="1716849750">
              <w:marLeft w:val="0"/>
              <w:marRight w:val="0"/>
              <w:marTop w:val="0"/>
              <w:marBottom w:val="0"/>
              <w:divBdr>
                <w:top w:val="none" w:sz="0" w:space="0" w:color="auto"/>
                <w:left w:val="none" w:sz="0" w:space="0" w:color="auto"/>
                <w:bottom w:val="none" w:sz="0" w:space="0" w:color="auto"/>
                <w:right w:val="none" w:sz="0" w:space="0" w:color="auto"/>
              </w:divBdr>
              <w:divsChild>
                <w:div w:id="145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8138">
          <w:marLeft w:val="0"/>
          <w:marRight w:val="0"/>
          <w:marTop w:val="0"/>
          <w:marBottom w:val="0"/>
          <w:divBdr>
            <w:top w:val="none" w:sz="0" w:space="0" w:color="auto"/>
            <w:left w:val="none" w:sz="0" w:space="0" w:color="auto"/>
            <w:bottom w:val="none" w:sz="0" w:space="0" w:color="auto"/>
            <w:right w:val="none" w:sz="0" w:space="0" w:color="auto"/>
          </w:divBdr>
        </w:div>
        <w:div w:id="1796827660">
          <w:marLeft w:val="0"/>
          <w:marRight w:val="0"/>
          <w:marTop w:val="0"/>
          <w:marBottom w:val="0"/>
          <w:divBdr>
            <w:top w:val="none" w:sz="0" w:space="0" w:color="auto"/>
            <w:left w:val="none" w:sz="0" w:space="0" w:color="auto"/>
            <w:bottom w:val="none" w:sz="0" w:space="0" w:color="auto"/>
            <w:right w:val="none" w:sz="0" w:space="0" w:color="auto"/>
          </w:divBdr>
          <w:divsChild>
            <w:div w:id="2000645524">
              <w:marLeft w:val="0"/>
              <w:marRight w:val="0"/>
              <w:marTop w:val="0"/>
              <w:marBottom w:val="0"/>
              <w:divBdr>
                <w:top w:val="none" w:sz="0" w:space="0" w:color="auto"/>
                <w:left w:val="none" w:sz="0" w:space="0" w:color="auto"/>
                <w:bottom w:val="none" w:sz="0" w:space="0" w:color="auto"/>
                <w:right w:val="none" w:sz="0" w:space="0" w:color="auto"/>
              </w:divBdr>
              <w:divsChild>
                <w:div w:id="2877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00395">
          <w:marLeft w:val="0"/>
          <w:marRight w:val="0"/>
          <w:marTop w:val="0"/>
          <w:marBottom w:val="0"/>
          <w:divBdr>
            <w:top w:val="none" w:sz="0" w:space="0" w:color="auto"/>
            <w:left w:val="none" w:sz="0" w:space="0" w:color="auto"/>
            <w:bottom w:val="none" w:sz="0" w:space="0" w:color="auto"/>
            <w:right w:val="none" w:sz="0" w:space="0" w:color="auto"/>
          </w:divBdr>
        </w:div>
        <w:div w:id="1853493483">
          <w:marLeft w:val="0"/>
          <w:marRight w:val="0"/>
          <w:marTop w:val="0"/>
          <w:marBottom w:val="0"/>
          <w:divBdr>
            <w:top w:val="none" w:sz="0" w:space="0" w:color="auto"/>
            <w:left w:val="none" w:sz="0" w:space="0" w:color="auto"/>
            <w:bottom w:val="none" w:sz="0" w:space="0" w:color="auto"/>
            <w:right w:val="none" w:sz="0" w:space="0" w:color="auto"/>
          </w:divBdr>
          <w:divsChild>
            <w:div w:id="1955748506">
              <w:marLeft w:val="0"/>
              <w:marRight w:val="0"/>
              <w:marTop w:val="0"/>
              <w:marBottom w:val="0"/>
              <w:divBdr>
                <w:top w:val="none" w:sz="0" w:space="0" w:color="auto"/>
                <w:left w:val="none" w:sz="0" w:space="0" w:color="auto"/>
                <w:bottom w:val="none" w:sz="0" w:space="0" w:color="auto"/>
                <w:right w:val="none" w:sz="0" w:space="0" w:color="auto"/>
              </w:divBdr>
              <w:divsChild>
                <w:div w:id="7553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98646">
      <w:bodyDiv w:val="1"/>
      <w:marLeft w:val="0"/>
      <w:marRight w:val="0"/>
      <w:marTop w:val="0"/>
      <w:marBottom w:val="0"/>
      <w:divBdr>
        <w:top w:val="none" w:sz="0" w:space="0" w:color="auto"/>
        <w:left w:val="none" w:sz="0" w:space="0" w:color="auto"/>
        <w:bottom w:val="none" w:sz="0" w:space="0" w:color="auto"/>
        <w:right w:val="none" w:sz="0" w:space="0" w:color="auto"/>
      </w:divBdr>
    </w:div>
    <w:div w:id="1091320485">
      <w:bodyDiv w:val="1"/>
      <w:marLeft w:val="0"/>
      <w:marRight w:val="0"/>
      <w:marTop w:val="0"/>
      <w:marBottom w:val="0"/>
      <w:divBdr>
        <w:top w:val="none" w:sz="0" w:space="0" w:color="auto"/>
        <w:left w:val="none" w:sz="0" w:space="0" w:color="auto"/>
        <w:bottom w:val="none" w:sz="0" w:space="0" w:color="auto"/>
        <w:right w:val="none" w:sz="0" w:space="0" w:color="auto"/>
      </w:divBdr>
    </w:div>
    <w:div w:id="1143961203">
      <w:bodyDiv w:val="1"/>
      <w:marLeft w:val="0"/>
      <w:marRight w:val="0"/>
      <w:marTop w:val="0"/>
      <w:marBottom w:val="0"/>
      <w:divBdr>
        <w:top w:val="none" w:sz="0" w:space="0" w:color="auto"/>
        <w:left w:val="none" w:sz="0" w:space="0" w:color="auto"/>
        <w:bottom w:val="none" w:sz="0" w:space="0" w:color="auto"/>
        <w:right w:val="none" w:sz="0" w:space="0" w:color="auto"/>
      </w:divBdr>
    </w:div>
    <w:div w:id="1214390632">
      <w:bodyDiv w:val="1"/>
      <w:marLeft w:val="0"/>
      <w:marRight w:val="0"/>
      <w:marTop w:val="0"/>
      <w:marBottom w:val="0"/>
      <w:divBdr>
        <w:top w:val="none" w:sz="0" w:space="0" w:color="auto"/>
        <w:left w:val="none" w:sz="0" w:space="0" w:color="auto"/>
        <w:bottom w:val="none" w:sz="0" w:space="0" w:color="auto"/>
        <w:right w:val="none" w:sz="0" w:space="0" w:color="auto"/>
      </w:divBdr>
    </w:div>
    <w:div w:id="1300189252">
      <w:bodyDiv w:val="1"/>
      <w:marLeft w:val="0"/>
      <w:marRight w:val="0"/>
      <w:marTop w:val="0"/>
      <w:marBottom w:val="0"/>
      <w:divBdr>
        <w:top w:val="none" w:sz="0" w:space="0" w:color="auto"/>
        <w:left w:val="none" w:sz="0" w:space="0" w:color="auto"/>
        <w:bottom w:val="none" w:sz="0" w:space="0" w:color="auto"/>
        <w:right w:val="none" w:sz="0" w:space="0" w:color="auto"/>
      </w:divBdr>
    </w:div>
    <w:div w:id="1501576159">
      <w:bodyDiv w:val="1"/>
      <w:marLeft w:val="0"/>
      <w:marRight w:val="0"/>
      <w:marTop w:val="0"/>
      <w:marBottom w:val="0"/>
      <w:divBdr>
        <w:top w:val="none" w:sz="0" w:space="0" w:color="auto"/>
        <w:left w:val="none" w:sz="0" w:space="0" w:color="auto"/>
        <w:bottom w:val="none" w:sz="0" w:space="0" w:color="auto"/>
        <w:right w:val="none" w:sz="0" w:space="0" w:color="auto"/>
      </w:divBdr>
      <w:divsChild>
        <w:div w:id="1945764432">
          <w:marLeft w:val="0"/>
          <w:marRight w:val="0"/>
          <w:marTop w:val="0"/>
          <w:marBottom w:val="0"/>
          <w:divBdr>
            <w:top w:val="none" w:sz="0" w:space="0" w:color="auto"/>
            <w:left w:val="none" w:sz="0" w:space="0" w:color="auto"/>
            <w:bottom w:val="none" w:sz="0" w:space="0" w:color="auto"/>
            <w:right w:val="none" w:sz="0" w:space="0" w:color="auto"/>
          </w:divBdr>
          <w:divsChild>
            <w:div w:id="326442209">
              <w:marLeft w:val="0"/>
              <w:marRight w:val="0"/>
              <w:marTop w:val="0"/>
              <w:marBottom w:val="0"/>
              <w:divBdr>
                <w:top w:val="none" w:sz="0" w:space="0" w:color="auto"/>
                <w:left w:val="none" w:sz="0" w:space="0" w:color="auto"/>
                <w:bottom w:val="none" w:sz="0" w:space="0" w:color="auto"/>
                <w:right w:val="none" w:sz="0" w:space="0" w:color="auto"/>
              </w:divBdr>
              <w:divsChild>
                <w:div w:id="979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1629">
          <w:marLeft w:val="0"/>
          <w:marRight w:val="0"/>
          <w:marTop w:val="0"/>
          <w:marBottom w:val="0"/>
          <w:divBdr>
            <w:top w:val="none" w:sz="0" w:space="0" w:color="auto"/>
            <w:left w:val="none" w:sz="0" w:space="0" w:color="auto"/>
            <w:bottom w:val="none" w:sz="0" w:space="0" w:color="auto"/>
            <w:right w:val="none" w:sz="0" w:space="0" w:color="auto"/>
          </w:divBdr>
        </w:div>
        <w:div w:id="62989947">
          <w:marLeft w:val="0"/>
          <w:marRight w:val="0"/>
          <w:marTop w:val="0"/>
          <w:marBottom w:val="0"/>
          <w:divBdr>
            <w:top w:val="none" w:sz="0" w:space="0" w:color="auto"/>
            <w:left w:val="none" w:sz="0" w:space="0" w:color="auto"/>
            <w:bottom w:val="none" w:sz="0" w:space="0" w:color="auto"/>
            <w:right w:val="none" w:sz="0" w:space="0" w:color="auto"/>
          </w:divBdr>
          <w:divsChild>
            <w:div w:id="2071266401">
              <w:marLeft w:val="0"/>
              <w:marRight w:val="0"/>
              <w:marTop w:val="0"/>
              <w:marBottom w:val="0"/>
              <w:divBdr>
                <w:top w:val="none" w:sz="0" w:space="0" w:color="auto"/>
                <w:left w:val="none" w:sz="0" w:space="0" w:color="auto"/>
                <w:bottom w:val="none" w:sz="0" w:space="0" w:color="auto"/>
                <w:right w:val="none" w:sz="0" w:space="0" w:color="auto"/>
              </w:divBdr>
              <w:divsChild>
                <w:div w:id="14187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8592">
      <w:bodyDiv w:val="1"/>
      <w:marLeft w:val="0"/>
      <w:marRight w:val="0"/>
      <w:marTop w:val="0"/>
      <w:marBottom w:val="0"/>
      <w:divBdr>
        <w:top w:val="none" w:sz="0" w:space="0" w:color="auto"/>
        <w:left w:val="none" w:sz="0" w:space="0" w:color="auto"/>
        <w:bottom w:val="none" w:sz="0" w:space="0" w:color="auto"/>
        <w:right w:val="none" w:sz="0" w:space="0" w:color="auto"/>
      </w:divBdr>
      <w:divsChild>
        <w:div w:id="1622877291">
          <w:marLeft w:val="0"/>
          <w:marRight w:val="0"/>
          <w:marTop w:val="0"/>
          <w:marBottom w:val="0"/>
          <w:divBdr>
            <w:top w:val="none" w:sz="0" w:space="0" w:color="auto"/>
            <w:left w:val="none" w:sz="0" w:space="0" w:color="auto"/>
            <w:bottom w:val="none" w:sz="0" w:space="0" w:color="auto"/>
            <w:right w:val="none" w:sz="0" w:space="0" w:color="auto"/>
          </w:divBdr>
          <w:divsChild>
            <w:div w:id="1210071497">
              <w:marLeft w:val="0"/>
              <w:marRight w:val="0"/>
              <w:marTop w:val="0"/>
              <w:marBottom w:val="0"/>
              <w:divBdr>
                <w:top w:val="none" w:sz="0" w:space="0" w:color="auto"/>
                <w:left w:val="none" w:sz="0" w:space="0" w:color="auto"/>
                <w:bottom w:val="none" w:sz="0" w:space="0" w:color="auto"/>
                <w:right w:val="none" w:sz="0" w:space="0" w:color="auto"/>
              </w:divBdr>
              <w:divsChild>
                <w:div w:id="8532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7340">
          <w:marLeft w:val="0"/>
          <w:marRight w:val="0"/>
          <w:marTop w:val="0"/>
          <w:marBottom w:val="0"/>
          <w:divBdr>
            <w:top w:val="none" w:sz="0" w:space="0" w:color="auto"/>
            <w:left w:val="none" w:sz="0" w:space="0" w:color="auto"/>
            <w:bottom w:val="none" w:sz="0" w:space="0" w:color="auto"/>
            <w:right w:val="none" w:sz="0" w:space="0" w:color="auto"/>
          </w:divBdr>
        </w:div>
        <w:div w:id="474952021">
          <w:marLeft w:val="0"/>
          <w:marRight w:val="0"/>
          <w:marTop w:val="0"/>
          <w:marBottom w:val="0"/>
          <w:divBdr>
            <w:top w:val="none" w:sz="0" w:space="0" w:color="auto"/>
            <w:left w:val="none" w:sz="0" w:space="0" w:color="auto"/>
            <w:bottom w:val="none" w:sz="0" w:space="0" w:color="auto"/>
            <w:right w:val="none" w:sz="0" w:space="0" w:color="auto"/>
          </w:divBdr>
          <w:divsChild>
            <w:div w:id="740641367">
              <w:marLeft w:val="0"/>
              <w:marRight w:val="0"/>
              <w:marTop w:val="0"/>
              <w:marBottom w:val="0"/>
              <w:divBdr>
                <w:top w:val="none" w:sz="0" w:space="0" w:color="auto"/>
                <w:left w:val="none" w:sz="0" w:space="0" w:color="auto"/>
                <w:bottom w:val="none" w:sz="0" w:space="0" w:color="auto"/>
                <w:right w:val="none" w:sz="0" w:space="0" w:color="auto"/>
              </w:divBdr>
              <w:divsChild>
                <w:div w:id="2470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752">
          <w:marLeft w:val="0"/>
          <w:marRight w:val="0"/>
          <w:marTop w:val="0"/>
          <w:marBottom w:val="0"/>
          <w:divBdr>
            <w:top w:val="none" w:sz="0" w:space="0" w:color="auto"/>
            <w:left w:val="none" w:sz="0" w:space="0" w:color="auto"/>
            <w:bottom w:val="none" w:sz="0" w:space="0" w:color="auto"/>
            <w:right w:val="none" w:sz="0" w:space="0" w:color="auto"/>
          </w:divBdr>
        </w:div>
        <w:div w:id="311838380">
          <w:marLeft w:val="0"/>
          <w:marRight w:val="0"/>
          <w:marTop w:val="0"/>
          <w:marBottom w:val="0"/>
          <w:divBdr>
            <w:top w:val="none" w:sz="0" w:space="0" w:color="auto"/>
            <w:left w:val="none" w:sz="0" w:space="0" w:color="auto"/>
            <w:bottom w:val="none" w:sz="0" w:space="0" w:color="auto"/>
            <w:right w:val="none" w:sz="0" w:space="0" w:color="auto"/>
          </w:divBdr>
          <w:divsChild>
            <w:div w:id="1719552976">
              <w:marLeft w:val="0"/>
              <w:marRight w:val="0"/>
              <w:marTop w:val="0"/>
              <w:marBottom w:val="0"/>
              <w:divBdr>
                <w:top w:val="none" w:sz="0" w:space="0" w:color="auto"/>
                <w:left w:val="none" w:sz="0" w:space="0" w:color="auto"/>
                <w:bottom w:val="none" w:sz="0" w:space="0" w:color="auto"/>
                <w:right w:val="none" w:sz="0" w:space="0" w:color="auto"/>
              </w:divBdr>
              <w:divsChild>
                <w:div w:id="19295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4554">
      <w:bodyDiv w:val="1"/>
      <w:marLeft w:val="0"/>
      <w:marRight w:val="0"/>
      <w:marTop w:val="0"/>
      <w:marBottom w:val="0"/>
      <w:divBdr>
        <w:top w:val="none" w:sz="0" w:space="0" w:color="auto"/>
        <w:left w:val="none" w:sz="0" w:space="0" w:color="auto"/>
        <w:bottom w:val="none" w:sz="0" w:space="0" w:color="auto"/>
        <w:right w:val="none" w:sz="0" w:space="0" w:color="auto"/>
      </w:divBdr>
    </w:div>
    <w:div w:id="1813517481">
      <w:bodyDiv w:val="1"/>
      <w:marLeft w:val="0"/>
      <w:marRight w:val="0"/>
      <w:marTop w:val="0"/>
      <w:marBottom w:val="0"/>
      <w:divBdr>
        <w:top w:val="none" w:sz="0" w:space="0" w:color="auto"/>
        <w:left w:val="none" w:sz="0" w:space="0" w:color="auto"/>
        <w:bottom w:val="none" w:sz="0" w:space="0" w:color="auto"/>
        <w:right w:val="none" w:sz="0" w:space="0" w:color="auto"/>
      </w:divBdr>
      <w:divsChild>
        <w:div w:id="860709296">
          <w:marLeft w:val="0"/>
          <w:marRight w:val="0"/>
          <w:marTop w:val="0"/>
          <w:marBottom w:val="0"/>
          <w:divBdr>
            <w:top w:val="none" w:sz="0" w:space="0" w:color="auto"/>
            <w:left w:val="none" w:sz="0" w:space="0" w:color="auto"/>
            <w:bottom w:val="none" w:sz="0" w:space="0" w:color="auto"/>
            <w:right w:val="none" w:sz="0" w:space="0" w:color="auto"/>
          </w:divBdr>
          <w:divsChild>
            <w:div w:id="1057554994">
              <w:marLeft w:val="0"/>
              <w:marRight w:val="0"/>
              <w:marTop w:val="0"/>
              <w:marBottom w:val="0"/>
              <w:divBdr>
                <w:top w:val="none" w:sz="0" w:space="0" w:color="auto"/>
                <w:left w:val="none" w:sz="0" w:space="0" w:color="auto"/>
                <w:bottom w:val="none" w:sz="0" w:space="0" w:color="auto"/>
                <w:right w:val="none" w:sz="0" w:space="0" w:color="auto"/>
              </w:divBdr>
              <w:divsChild>
                <w:div w:id="14110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41715">
          <w:marLeft w:val="0"/>
          <w:marRight w:val="0"/>
          <w:marTop w:val="0"/>
          <w:marBottom w:val="0"/>
          <w:divBdr>
            <w:top w:val="none" w:sz="0" w:space="0" w:color="auto"/>
            <w:left w:val="none" w:sz="0" w:space="0" w:color="auto"/>
            <w:bottom w:val="none" w:sz="0" w:space="0" w:color="auto"/>
            <w:right w:val="none" w:sz="0" w:space="0" w:color="auto"/>
          </w:divBdr>
        </w:div>
        <w:div w:id="866212987">
          <w:marLeft w:val="0"/>
          <w:marRight w:val="0"/>
          <w:marTop w:val="0"/>
          <w:marBottom w:val="0"/>
          <w:divBdr>
            <w:top w:val="none" w:sz="0" w:space="0" w:color="auto"/>
            <w:left w:val="none" w:sz="0" w:space="0" w:color="auto"/>
            <w:bottom w:val="none" w:sz="0" w:space="0" w:color="auto"/>
            <w:right w:val="none" w:sz="0" w:space="0" w:color="auto"/>
          </w:divBdr>
          <w:divsChild>
            <w:div w:id="335379856">
              <w:marLeft w:val="0"/>
              <w:marRight w:val="0"/>
              <w:marTop w:val="0"/>
              <w:marBottom w:val="0"/>
              <w:divBdr>
                <w:top w:val="none" w:sz="0" w:space="0" w:color="auto"/>
                <w:left w:val="none" w:sz="0" w:space="0" w:color="auto"/>
                <w:bottom w:val="none" w:sz="0" w:space="0" w:color="auto"/>
                <w:right w:val="none" w:sz="0" w:space="0" w:color="auto"/>
              </w:divBdr>
              <w:divsChild>
                <w:div w:id="20153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7295">
      <w:bodyDiv w:val="1"/>
      <w:marLeft w:val="0"/>
      <w:marRight w:val="0"/>
      <w:marTop w:val="0"/>
      <w:marBottom w:val="0"/>
      <w:divBdr>
        <w:top w:val="none" w:sz="0" w:space="0" w:color="auto"/>
        <w:left w:val="none" w:sz="0" w:space="0" w:color="auto"/>
        <w:bottom w:val="none" w:sz="0" w:space="0" w:color="auto"/>
        <w:right w:val="none" w:sz="0" w:space="0" w:color="auto"/>
      </w:divBdr>
      <w:divsChild>
        <w:div w:id="61998630">
          <w:marLeft w:val="0"/>
          <w:marRight w:val="0"/>
          <w:marTop w:val="0"/>
          <w:marBottom w:val="0"/>
          <w:divBdr>
            <w:top w:val="none" w:sz="0" w:space="0" w:color="auto"/>
            <w:left w:val="none" w:sz="0" w:space="0" w:color="auto"/>
            <w:bottom w:val="none" w:sz="0" w:space="0" w:color="auto"/>
            <w:right w:val="none" w:sz="0" w:space="0" w:color="auto"/>
          </w:divBdr>
        </w:div>
        <w:div w:id="320738593">
          <w:marLeft w:val="0"/>
          <w:marRight w:val="0"/>
          <w:marTop w:val="0"/>
          <w:marBottom w:val="0"/>
          <w:divBdr>
            <w:top w:val="none" w:sz="0" w:space="0" w:color="auto"/>
            <w:left w:val="none" w:sz="0" w:space="0" w:color="auto"/>
            <w:bottom w:val="none" w:sz="0" w:space="0" w:color="auto"/>
            <w:right w:val="none" w:sz="0" w:space="0" w:color="auto"/>
          </w:divBdr>
          <w:divsChild>
            <w:div w:id="1818305135">
              <w:marLeft w:val="0"/>
              <w:marRight w:val="0"/>
              <w:marTop w:val="0"/>
              <w:marBottom w:val="0"/>
              <w:divBdr>
                <w:top w:val="none" w:sz="0" w:space="0" w:color="auto"/>
                <w:left w:val="none" w:sz="0" w:space="0" w:color="auto"/>
                <w:bottom w:val="none" w:sz="0" w:space="0" w:color="auto"/>
                <w:right w:val="none" w:sz="0" w:space="0" w:color="auto"/>
              </w:divBdr>
              <w:divsChild>
                <w:div w:id="9764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7755">
          <w:marLeft w:val="0"/>
          <w:marRight w:val="0"/>
          <w:marTop w:val="0"/>
          <w:marBottom w:val="0"/>
          <w:divBdr>
            <w:top w:val="none" w:sz="0" w:space="0" w:color="auto"/>
            <w:left w:val="none" w:sz="0" w:space="0" w:color="auto"/>
            <w:bottom w:val="none" w:sz="0" w:space="0" w:color="auto"/>
            <w:right w:val="none" w:sz="0" w:space="0" w:color="auto"/>
          </w:divBdr>
        </w:div>
        <w:div w:id="1032194004">
          <w:marLeft w:val="0"/>
          <w:marRight w:val="0"/>
          <w:marTop w:val="0"/>
          <w:marBottom w:val="0"/>
          <w:divBdr>
            <w:top w:val="none" w:sz="0" w:space="0" w:color="auto"/>
            <w:left w:val="none" w:sz="0" w:space="0" w:color="auto"/>
            <w:bottom w:val="none" w:sz="0" w:space="0" w:color="auto"/>
            <w:right w:val="none" w:sz="0" w:space="0" w:color="auto"/>
          </w:divBdr>
          <w:divsChild>
            <w:div w:id="1925339060">
              <w:marLeft w:val="0"/>
              <w:marRight w:val="0"/>
              <w:marTop w:val="0"/>
              <w:marBottom w:val="0"/>
              <w:divBdr>
                <w:top w:val="none" w:sz="0" w:space="0" w:color="auto"/>
                <w:left w:val="none" w:sz="0" w:space="0" w:color="auto"/>
                <w:bottom w:val="none" w:sz="0" w:space="0" w:color="auto"/>
                <w:right w:val="none" w:sz="0" w:space="0" w:color="auto"/>
              </w:divBdr>
              <w:divsChild>
                <w:div w:id="11409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22">
          <w:marLeft w:val="0"/>
          <w:marRight w:val="0"/>
          <w:marTop w:val="0"/>
          <w:marBottom w:val="0"/>
          <w:divBdr>
            <w:top w:val="none" w:sz="0" w:space="0" w:color="auto"/>
            <w:left w:val="none" w:sz="0" w:space="0" w:color="auto"/>
            <w:bottom w:val="none" w:sz="0" w:space="0" w:color="auto"/>
            <w:right w:val="none" w:sz="0" w:space="0" w:color="auto"/>
          </w:divBdr>
        </w:div>
      </w:divsChild>
    </w:div>
    <w:div w:id="19964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articles/cdxl1zd07l1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48A87-6E6E-4F3A-8E2B-5571C3C606AC}"/>
</file>

<file path=customXml/itemProps2.xml><?xml version="1.0" encoding="utf-8"?>
<ds:datastoreItem xmlns:ds="http://schemas.openxmlformats.org/officeDocument/2006/customXml" ds:itemID="{67905FC6-78DC-45A1-A1AD-5B176CF38597}"/>
</file>

<file path=customXml/itemProps3.xml><?xml version="1.0" encoding="utf-8"?>
<ds:datastoreItem xmlns:ds="http://schemas.openxmlformats.org/officeDocument/2006/customXml" ds:itemID="{1B528368-2859-43D1-8078-C4DCA0062F08}"/>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2024-10-31T09:00:00Z</dcterms:created>
  <dcterms:modified xsi:type="dcterms:W3CDTF">2024-11-11T08:57:00Z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