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8B063" w14:textId="61639B28" w:rsidR="004163BC" w:rsidRDefault="004163BC"/>
    <w:p w14:paraId="0CAAB3CB" w14:textId="0D89681F" w:rsidR="004163BC" w:rsidRPr="001B045F" w:rsidRDefault="00D07574" w:rsidP="001B045F">
      <w:pPr>
        <w:jc w:val="center"/>
        <w:rPr>
          <w:b/>
          <w:bCs/>
          <w:sz w:val="44"/>
          <w:szCs w:val="44"/>
        </w:rPr>
      </w:pPr>
      <w:r>
        <w:rPr>
          <w:b/>
          <w:bCs/>
          <w:sz w:val="44"/>
          <w:szCs w:val="44"/>
        </w:rPr>
        <w:t>How Much Stamp Duty Will I Pay?</w:t>
      </w:r>
    </w:p>
    <w:p w14:paraId="679DD252" w14:textId="3F70F7EC" w:rsidR="004163BC" w:rsidRDefault="004163BC" w:rsidP="004163BC"/>
    <w:p w14:paraId="6F0FA6D5" w14:textId="733DB748" w:rsidR="006F236D" w:rsidRDefault="002110EA" w:rsidP="00662479">
      <w:pPr>
        <w:rPr>
          <w:b/>
          <w:bCs/>
          <w:sz w:val="22"/>
          <w:szCs w:val="22"/>
        </w:rPr>
      </w:pPr>
      <w:r>
        <w:rPr>
          <w:b/>
          <w:bCs/>
          <w:noProof/>
          <w:sz w:val="22"/>
          <w:szCs w:val="22"/>
          <w:lang w:eastAsia="en-GB"/>
        </w:rPr>
        <w:drawing>
          <wp:inline distT="0" distB="0" distL="0" distR="0" wp14:anchorId="21AD3AB9" wp14:editId="347DEACF">
            <wp:extent cx="5731510" cy="3820795"/>
            <wp:effectExtent l="0" t="0" r="0" b="1905"/>
            <wp:docPr id="2" name="Picture 2"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inline>
        </w:drawing>
      </w:r>
    </w:p>
    <w:p w14:paraId="577754FB" w14:textId="77777777" w:rsidR="00426609" w:rsidRDefault="00426609" w:rsidP="001B045F">
      <w:pPr>
        <w:rPr>
          <w:b/>
          <w:bCs/>
        </w:rPr>
      </w:pPr>
    </w:p>
    <w:p w14:paraId="5D14F55F" w14:textId="77777777" w:rsidR="0088731C" w:rsidRDefault="0088731C" w:rsidP="001B045F">
      <w:pPr>
        <w:rPr>
          <w:b/>
          <w:bCs/>
        </w:rPr>
      </w:pPr>
      <w:r w:rsidRPr="0088731C">
        <w:rPr>
          <w:b/>
          <w:bCs/>
        </w:rPr>
        <w:t xml:space="preserve">With the excitement of buying a new home, it can be easy to overlook some of the big payments you may have to make as part of the process. </w:t>
      </w:r>
    </w:p>
    <w:p w14:paraId="541197C7" w14:textId="77777777" w:rsidR="0088731C" w:rsidRDefault="0088731C" w:rsidP="001B045F">
      <w:pPr>
        <w:rPr>
          <w:b/>
          <w:bCs/>
        </w:rPr>
      </w:pPr>
    </w:p>
    <w:p w14:paraId="0938CC4E" w14:textId="225B74DF" w:rsidR="0088731C" w:rsidRDefault="0088731C" w:rsidP="001B045F">
      <w:pPr>
        <w:rPr>
          <w:b/>
          <w:bCs/>
        </w:rPr>
      </w:pPr>
      <w:r w:rsidRPr="0088731C">
        <w:rPr>
          <w:b/>
          <w:bCs/>
        </w:rPr>
        <w:t xml:space="preserve">Here we help explain how you can calculate the Stamp Duty you might have to pay when you move home. </w:t>
      </w:r>
    </w:p>
    <w:p w14:paraId="5BB36FB5" w14:textId="77777777" w:rsidR="00113F33" w:rsidRDefault="00113F33" w:rsidP="001B045F">
      <w:pPr>
        <w:rPr>
          <w:b/>
          <w:bCs/>
          <w:color w:val="FF0000"/>
        </w:rPr>
      </w:pPr>
    </w:p>
    <w:p w14:paraId="14DFCF6F" w14:textId="60F204BA" w:rsidR="0088731C" w:rsidRPr="0088731C" w:rsidRDefault="0088731C" w:rsidP="001B045F">
      <w:pPr>
        <w:rPr>
          <w:sz w:val="22"/>
          <w:szCs w:val="22"/>
        </w:rPr>
      </w:pPr>
      <w:r w:rsidRPr="0088731C">
        <w:rPr>
          <w:sz w:val="22"/>
          <w:szCs w:val="22"/>
        </w:rPr>
        <w:t xml:space="preserve">Stamp Duty is a </w:t>
      </w:r>
      <w:r w:rsidRPr="00113F33">
        <w:rPr>
          <w:sz w:val="22"/>
          <w:szCs w:val="22"/>
        </w:rPr>
        <w:t xml:space="preserve">tax </w:t>
      </w:r>
      <w:r w:rsidR="00C413C8" w:rsidRPr="00113F33">
        <w:rPr>
          <w:sz w:val="22"/>
          <w:szCs w:val="22"/>
        </w:rPr>
        <w:t xml:space="preserve">that may be </w:t>
      </w:r>
      <w:r w:rsidRPr="00113F33">
        <w:rPr>
          <w:sz w:val="22"/>
          <w:szCs w:val="22"/>
        </w:rPr>
        <w:t>payable</w:t>
      </w:r>
      <w:r w:rsidR="00C413C8" w:rsidRPr="00113F33">
        <w:rPr>
          <w:sz w:val="22"/>
          <w:szCs w:val="22"/>
        </w:rPr>
        <w:t xml:space="preserve"> when</w:t>
      </w:r>
      <w:r w:rsidRPr="00113F33">
        <w:rPr>
          <w:sz w:val="22"/>
          <w:szCs w:val="22"/>
        </w:rPr>
        <w:t xml:space="preserve"> </w:t>
      </w:r>
      <w:r w:rsidR="00C413C8" w:rsidRPr="00113F33">
        <w:rPr>
          <w:sz w:val="22"/>
          <w:szCs w:val="22"/>
        </w:rPr>
        <w:t xml:space="preserve">buying </w:t>
      </w:r>
      <w:r w:rsidRPr="00113F33">
        <w:rPr>
          <w:sz w:val="22"/>
          <w:szCs w:val="22"/>
        </w:rPr>
        <w:t>your home, in England and Northern Ireland</w:t>
      </w:r>
      <w:r w:rsidR="00C413C8" w:rsidRPr="00113F33">
        <w:rPr>
          <w:sz w:val="22"/>
          <w:szCs w:val="22"/>
        </w:rPr>
        <w:t xml:space="preserve"> </w:t>
      </w:r>
      <w:r w:rsidR="0029721B" w:rsidRPr="00113F33">
        <w:rPr>
          <w:sz w:val="22"/>
          <w:szCs w:val="22"/>
        </w:rPr>
        <w:t xml:space="preserve">(as </w:t>
      </w:r>
      <w:r w:rsidR="00113F33" w:rsidRPr="00113F33">
        <w:rPr>
          <w:sz w:val="22"/>
          <w:szCs w:val="22"/>
        </w:rPr>
        <w:t xml:space="preserve">of </w:t>
      </w:r>
      <w:r w:rsidR="00B266A9">
        <w:rPr>
          <w:sz w:val="22"/>
          <w:szCs w:val="22"/>
        </w:rPr>
        <w:t>April 2025</w:t>
      </w:r>
      <w:r w:rsidR="00113F33" w:rsidRPr="00113F33">
        <w:rPr>
          <w:sz w:val="22"/>
          <w:szCs w:val="22"/>
        </w:rPr>
        <w:t>)</w:t>
      </w:r>
      <w:r w:rsidRPr="00113F33">
        <w:rPr>
          <w:sz w:val="22"/>
          <w:szCs w:val="22"/>
        </w:rPr>
        <w:t xml:space="preserve">, any property over £125,000 is subject to a tax. In Scotland, there’s a slightly different policy, but the concept </w:t>
      </w:r>
      <w:r w:rsidRPr="0088731C">
        <w:rPr>
          <w:sz w:val="22"/>
          <w:szCs w:val="22"/>
        </w:rPr>
        <w:t>is the same – it’s known as Land and Buildings Transaction Tax, or Land Transaction Tax in Wales</w:t>
      </w:r>
      <w:r w:rsidR="00336FF1">
        <w:rPr>
          <w:sz w:val="22"/>
          <w:szCs w:val="22"/>
          <w:vertAlign w:val="superscript"/>
        </w:rPr>
        <w:t>1</w:t>
      </w:r>
      <w:r w:rsidRPr="0088731C">
        <w:rPr>
          <w:sz w:val="22"/>
          <w:szCs w:val="22"/>
        </w:rPr>
        <w:t xml:space="preserve">. </w:t>
      </w:r>
    </w:p>
    <w:p w14:paraId="5151A594" w14:textId="444A056B" w:rsidR="0088731C" w:rsidRPr="0088731C" w:rsidRDefault="0088731C" w:rsidP="001B045F">
      <w:pPr>
        <w:rPr>
          <w:sz w:val="22"/>
          <w:szCs w:val="22"/>
        </w:rPr>
      </w:pPr>
    </w:p>
    <w:p w14:paraId="66BEADDD" w14:textId="47EABE2F" w:rsidR="0088731C" w:rsidRPr="0088731C" w:rsidRDefault="0088731C" w:rsidP="001B045F">
      <w:pPr>
        <w:rPr>
          <w:sz w:val="22"/>
          <w:szCs w:val="22"/>
        </w:rPr>
      </w:pPr>
      <w:r w:rsidRPr="0088731C">
        <w:rPr>
          <w:sz w:val="22"/>
          <w:szCs w:val="22"/>
        </w:rPr>
        <w:t xml:space="preserve">There’s an easy way to find out how much tax you might have to pay on your property sale – simply take a look at these Government calculators for your respective country of residence. </w:t>
      </w:r>
    </w:p>
    <w:p w14:paraId="138EF15C" w14:textId="6DCE198E" w:rsidR="0088731C" w:rsidRPr="0088731C" w:rsidRDefault="0088731C" w:rsidP="001B045F">
      <w:pPr>
        <w:rPr>
          <w:sz w:val="22"/>
          <w:szCs w:val="22"/>
        </w:rPr>
      </w:pPr>
    </w:p>
    <w:p w14:paraId="137CF696" w14:textId="7D6B2840" w:rsidR="0088731C" w:rsidRPr="0088731C" w:rsidRDefault="0088731C" w:rsidP="0088731C">
      <w:pPr>
        <w:pStyle w:val="ListParagraph"/>
        <w:numPr>
          <w:ilvl w:val="0"/>
          <w:numId w:val="7"/>
        </w:numPr>
        <w:rPr>
          <w:rFonts w:eastAsia="Times New Roman" w:cstheme="minorHAnsi"/>
          <w:sz w:val="20"/>
          <w:szCs w:val="20"/>
          <w:lang w:eastAsia="en-GB"/>
        </w:rPr>
      </w:pPr>
      <w:r w:rsidRPr="0088731C">
        <w:rPr>
          <w:rFonts w:eastAsia="Times New Roman" w:cstheme="minorHAnsi"/>
          <w:sz w:val="20"/>
          <w:szCs w:val="20"/>
          <w:lang w:eastAsia="en-GB"/>
        </w:rPr>
        <w:t xml:space="preserve">England &amp; Northern Ireland: </w:t>
      </w:r>
      <w:hyperlink r:id="rId6" w:anchor="/intro" w:history="1">
        <w:r w:rsidRPr="0088731C">
          <w:rPr>
            <w:rStyle w:val="Hyperlink"/>
            <w:rFonts w:eastAsia="Times New Roman" w:cstheme="minorHAnsi"/>
            <w:sz w:val="20"/>
            <w:szCs w:val="20"/>
            <w:lang w:eastAsia="en-GB"/>
          </w:rPr>
          <w:t>https://www.tax.service.gov.uk/calculate-stamp-duty-land-tax/#/intro</w:t>
        </w:r>
      </w:hyperlink>
      <w:r w:rsidRPr="0088731C">
        <w:rPr>
          <w:rFonts w:eastAsia="Times New Roman" w:cstheme="minorHAnsi"/>
          <w:sz w:val="20"/>
          <w:szCs w:val="20"/>
          <w:lang w:eastAsia="en-GB"/>
        </w:rPr>
        <w:t xml:space="preserve"> </w:t>
      </w:r>
      <w:r w:rsidR="00500B8E">
        <w:rPr>
          <w:rFonts w:eastAsia="Times New Roman" w:cstheme="minorHAnsi"/>
          <w:sz w:val="20"/>
          <w:szCs w:val="20"/>
          <w:lang w:eastAsia="en-GB"/>
        </w:rPr>
        <w:br/>
      </w:r>
    </w:p>
    <w:p w14:paraId="3C0C975C" w14:textId="19020449" w:rsidR="0088731C" w:rsidRPr="0088731C" w:rsidRDefault="0088731C" w:rsidP="0088731C">
      <w:pPr>
        <w:pStyle w:val="ListParagraph"/>
        <w:numPr>
          <w:ilvl w:val="0"/>
          <w:numId w:val="7"/>
        </w:numPr>
        <w:rPr>
          <w:rFonts w:eastAsia="Times New Roman" w:cstheme="minorHAnsi"/>
          <w:sz w:val="20"/>
          <w:szCs w:val="20"/>
          <w:lang w:eastAsia="en-GB"/>
        </w:rPr>
      </w:pPr>
      <w:r w:rsidRPr="0088731C">
        <w:rPr>
          <w:rFonts w:eastAsia="Times New Roman" w:cstheme="minorHAnsi"/>
          <w:sz w:val="20"/>
          <w:szCs w:val="20"/>
          <w:lang w:eastAsia="en-GB"/>
        </w:rPr>
        <w:t xml:space="preserve">Wales: </w:t>
      </w:r>
      <w:hyperlink r:id="rId7" w:history="1">
        <w:r w:rsidRPr="0088731C">
          <w:rPr>
            <w:rStyle w:val="Hyperlink"/>
            <w:rFonts w:eastAsia="Times New Roman" w:cstheme="minorHAnsi"/>
            <w:sz w:val="20"/>
            <w:szCs w:val="20"/>
            <w:lang w:eastAsia="en-GB"/>
          </w:rPr>
          <w:t>https://gov.wales/land-transaction-tax-calculator</w:t>
        </w:r>
      </w:hyperlink>
      <w:r w:rsidRPr="0088731C">
        <w:rPr>
          <w:rFonts w:eastAsia="Times New Roman" w:cstheme="minorHAnsi"/>
          <w:sz w:val="20"/>
          <w:szCs w:val="20"/>
          <w:lang w:eastAsia="en-GB"/>
        </w:rPr>
        <w:t xml:space="preserve"> </w:t>
      </w:r>
      <w:r w:rsidR="00500B8E">
        <w:rPr>
          <w:rFonts w:eastAsia="Times New Roman" w:cstheme="minorHAnsi"/>
          <w:sz w:val="20"/>
          <w:szCs w:val="20"/>
          <w:lang w:eastAsia="en-GB"/>
        </w:rPr>
        <w:br/>
      </w:r>
    </w:p>
    <w:p w14:paraId="4A17671C" w14:textId="12F4273F" w:rsidR="0088731C" w:rsidRPr="0088731C" w:rsidRDefault="0088731C" w:rsidP="0088731C">
      <w:pPr>
        <w:pStyle w:val="ListParagraph"/>
        <w:numPr>
          <w:ilvl w:val="0"/>
          <w:numId w:val="7"/>
        </w:numPr>
        <w:rPr>
          <w:rFonts w:eastAsia="Times New Roman" w:cstheme="minorHAnsi"/>
          <w:sz w:val="20"/>
          <w:szCs w:val="20"/>
          <w:lang w:eastAsia="en-GB"/>
        </w:rPr>
      </w:pPr>
      <w:r w:rsidRPr="0088731C">
        <w:rPr>
          <w:rFonts w:eastAsia="Times New Roman" w:cstheme="minorHAnsi"/>
          <w:sz w:val="20"/>
          <w:szCs w:val="20"/>
          <w:lang w:eastAsia="en-GB"/>
        </w:rPr>
        <w:t xml:space="preserve">Scotland: </w:t>
      </w:r>
      <w:hyperlink r:id="rId8" w:history="1">
        <w:r w:rsidRPr="0088731C">
          <w:rPr>
            <w:rStyle w:val="Hyperlink"/>
            <w:rFonts w:eastAsia="Times New Roman" w:cstheme="minorHAnsi"/>
            <w:sz w:val="20"/>
            <w:szCs w:val="20"/>
            <w:lang w:eastAsia="en-GB"/>
          </w:rPr>
          <w:t>https://revenue.scot/calculate-tax/calculate-property-transactions</w:t>
        </w:r>
      </w:hyperlink>
      <w:r w:rsidRPr="0088731C">
        <w:rPr>
          <w:rFonts w:eastAsia="Times New Roman" w:cstheme="minorHAnsi"/>
          <w:sz w:val="20"/>
          <w:szCs w:val="20"/>
          <w:lang w:eastAsia="en-GB"/>
        </w:rPr>
        <w:t xml:space="preserve"> </w:t>
      </w:r>
      <w:r w:rsidR="00500B8E">
        <w:rPr>
          <w:rFonts w:eastAsia="Times New Roman" w:cstheme="minorHAnsi"/>
          <w:sz w:val="20"/>
          <w:szCs w:val="20"/>
          <w:lang w:eastAsia="en-GB"/>
        </w:rPr>
        <w:br/>
      </w:r>
    </w:p>
    <w:p w14:paraId="16B75333" w14:textId="4EFD73C9" w:rsidR="0088731C" w:rsidRPr="0088731C" w:rsidRDefault="00304714" w:rsidP="001B045F">
      <w:pPr>
        <w:rPr>
          <w:sz w:val="22"/>
          <w:szCs w:val="22"/>
        </w:rPr>
      </w:pPr>
      <w:r>
        <w:rPr>
          <w:sz w:val="22"/>
          <w:szCs w:val="22"/>
        </w:rPr>
        <w:t>(These links are correct as</w:t>
      </w:r>
      <w:r w:rsidR="00B266A9">
        <w:rPr>
          <w:sz w:val="22"/>
          <w:szCs w:val="22"/>
        </w:rPr>
        <w:t xml:space="preserve"> of April 2025</w:t>
      </w:r>
      <w:r>
        <w:rPr>
          <w:sz w:val="22"/>
          <w:szCs w:val="22"/>
        </w:rPr>
        <w:t>. Please visit the official government sites for up to date information).</w:t>
      </w:r>
      <w:r>
        <w:rPr>
          <w:sz w:val="22"/>
          <w:szCs w:val="22"/>
        </w:rPr>
        <w:br/>
      </w:r>
    </w:p>
    <w:p w14:paraId="427D5644" w14:textId="59EF4330" w:rsidR="0088731C" w:rsidRPr="00113F33" w:rsidRDefault="0088731C" w:rsidP="001B045F">
      <w:pPr>
        <w:rPr>
          <w:sz w:val="22"/>
          <w:szCs w:val="22"/>
        </w:rPr>
      </w:pPr>
      <w:r w:rsidRPr="0088731C">
        <w:rPr>
          <w:sz w:val="22"/>
          <w:szCs w:val="22"/>
        </w:rPr>
        <w:lastRenderedPageBreak/>
        <w:t xml:space="preserve">We advise on a wide </w:t>
      </w:r>
      <w:r w:rsidRPr="00113F33">
        <w:rPr>
          <w:sz w:val="22"/>
          <w:szCs w:val="22"/>
        </w:rPr>
        <w:t>range of topics when helping you move home, so speak to</w:t>
      </w:r>
      <w:r w:rsidR="0029721B" w:rsidRPr="00113F33">
        <w:rPr>
          <w:sz w:val="22"/>
          <w:szCs w:val="22"/>
        </w:rPr>
        <w:t xml:space="preserve"> us</w:t>
      </w:r>
      <w:r w:rsidRPr="00113F33">
        <w:rPr>
          <w:sz w:val="22"/>
          <w:szCs w:val="22"/>
        </w:rPr>
        <w:t xml:space="preserve"> to get a clearer picture. Book an appointment today. </w:t>
      </w:r>
    </w:p>
    <w:p w14:paraId="173BCE3E" w14:textId="77777777" w:rsidR="0088731C" w:rsidRPr="00113F33" w:rsidRDefault="0088731C" w:rsidP="001B045F">
      <w:pPr>
        <w:rPr>
          <w:sz w:val="22"/>
          <w:szCs w:val="22"/>
        </w:rPr>
      </w:pPr>
    </w:p>
    <w:p w14:paraId="24AF2626" w14:textId="7DE00263" w:rsidR="002110EA" w:rsidRPr="00336FF1" w:rsidRDefault="002110EA" w:rsidP="002110EA">
      <w:pPr>
        <w:autoSpaceDE w:val="0"/>
        <w:autoSpaceDN w:val="0"/>
        <w:adjustRightInd w:val="0"/>
        <w:rPr>
          <w:rFonts w:eastAsia="Times New Roman" w:cstheme="minorHAnsi"/>
          <w:b/>
          <w:bCs/>
          <w:lang w:eastAsia="en-GB"/>
        </w:rPr>
      </w:pPr>
      <w:r w:rsidRPr="00336FF1">
        <w:rPr>
          <w:rFonts w:eastAsia="Times New Roman" w:cstheme="minorHAnsi"/>
          <w:b/>
          <w:bCs/>
          <w:lang w:eastAsia="en-GB"/>
        </w:rPr>
        <w:t>YOUR HOME MAY BE REPOSSESSED IF YOU DO NOT KEEP UP REPAYMENTS ON YOUR MORTGAGE.</w:t>
      </w:r>
      <w:r w:rsidR="0029721B" w:rsidRPr="00336FF1">
        <w:rPr>
          <w:rFonts w:eastAsia="Times New Roman" w:cstheme="minorHAnsi"/>
          <w:b/>
          <w:bCs/>
          <w:lang w:eastAsia="en-GB"/>
        </w:rPr>
        <w:br/>
      </w:r>
    </w:p>
    <w:p w14:paraId="33780366" w14:textId="0DC1C2B6" w:rsidR="00336FF1" w:rsidRPr="00336FF1" w:rsidRDefault="00336FF1" w:rsidP="00336FF1">
      <w:pPr>
        <w:autoSpaceDE w:val="0"/>
        <w:autoSpaceDN w:val="0"/>
        <w:adjustRightInd w:val="0"/>
        <w:rPr>
          <w:rFonts w:eastAsia="Times New Roman" w:cstheme="minorHAnsi"/>
          <w:sz w:val="36"/>
          <w:szCs w:val="36"/>
          <w:lang w:eastAsia="en-GB"/>
        </w:rPr>
      </w:pPr>
      <w:r w:rsidRPr="00336FF1">
        <w:rPr>
          <w:rFonts w:eastAsia="Times New Roman" w:cstheme="minorHAnsi"/>
          <w:b/>
          <w:bCs/>
          <w:highlight w:val="yellow"/>
          <w:lang w:eastAsia="en-GB"/>
        </w:rPr>
        <w:t>Add Your Broker Fee Disclosure Here</w:t>
      </w:r>
    </w:p>
    <w:p w14:paraId="6E57469C" w14:textId="21258A88" w:rsidR="002110EA" w:rsidRPr="005C52F9" w:rsidRDefault="002110EA" w:rsidP="002110EA">
      <w:pPr>
        <w:autoSpaceDE w:val="0"/>
        <w:autoSpaceDN w:val="0"/>
        <w:adjustRightInd w:val="0"/>
        <w:rPr>
          <w:rFonts w:ascii="Calibri" w:eastAsia="Times New Roman" w:hAnsi="Calibri" w:cs="Calibri"/>
          <w:lang w:eastAsia="en-GB"/>
        </w:rPr>
      </w:pPr>
    </w:p>
    <w:p w14:paraId="1164BB9E" w14:textId="3D853A2E" w:rsidR="0088731C" w:rsidRPr="00336FF1" w:rsidRDefault="00336FF1">
      <w:pPr>
        <w:rPr>
          <w:b/>
          <w:bCs/>
        </w:rPr>
      </w:pPr>
      <w:r w:rsidRPr="00336FF1">
        <w:rPr>
          <w:b/>
          <w:bCs/>
        </w:rPr>
        <w:t xml:space="preserve">Source: </w:t>
      </w:r>
    </w:p>
    <w:p w14:paraId="55422D0D" w14:textId="03B37034" w:rsidR="00336FF1" w:rsidRPr="00336FF1" w:rsidRDefault="00336FF1" w:rsidP="00336FF1">
      <w:r>
        <w:t>GOV.UK</w:t>
      </w:r>
      <w:r w:rsidRPr="00336FF1">
        <w:t xml:space="preserve"> (20</w:t>
      </w:r>
      <w:r>
        <w:t>25</w:t>
      </w:r>
      <w:r w:rsidRPr="00336FF1">
        <w:t>). </w:t>
      </w:r>
      <w:r w:rsidRPr="00336FF1">
        <w:rPr>
          <w:i/>
          <w:iCs/>
        </w:rPr>
        <w:t>Stamp Duty Land Tax</w:t>
      </w:r>
      <w:r w:rsidRPr="00336FF1">
        <w:t xml:space="preserve">. Available at: </w:t>
      </w:r>
      <w:hyperlink r:id="rId9" w:history="1">
        <w:r w:rsidRPr="00336FF1">
          <w:rPr>
            <w:rStyle w:val="Hyperlink"/>
          </w:rPr>
          <w:t>https://www.gov.uk/stamp-duty-land-tax/residential-property-rates</w:t>
        </w:r>
      </w:hyperlink>
    </w:p>
    <w:p w14:paraId="66C72F13" w14:textId="77777777" w:rsidR="00336FF1" w:rsidRPr="00336FF1" w:rsidRDefault="00336FF1" w:rsidP="00336FF1">
      <w:r w:rsidRPr="00336FF1">
        <w:t>‌</w:t>
      </w:r>
    </w:p>
    <w:p w14:paraId="759A1392" w14:textId="77777777" w:rsidR="00336FF1" w:rsidRPr="00336FF1" w:rsidRDefault="00336FF1" w:rsidP="00336FF1">
      <w:r w:rsidRPr="00336FF1">
        <w:rPr>
          <w:i/>
          <w:iCs/>
        </w:rPr>
        <w:t>All the information in this article is correct as of the publish date 29</w:t>
      </w:r>
      <w:r w:rsidRPr="00336FF1">
        <w:rPr>
          <w:i/>
          <w:iCs/>
          <w:vertAlign w:val="superscript"/>
        </w:rPr>
        <w:t>th</w:t>
      </w:r>
      <w:r w:rsidRPr="00336FF1">
        <w:rPr>
          <w:i/>
          <w:iCs/>
        </w:rPr>
        <w:t> August 2024.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2EDB73C" w14:textId="77777777" w:rsidR="00336FF1" w:rsidRPr="00336FF1" w:rsidRDefault="00336FF1" w:rsidP="00336FF1">
      <w:r w:rsidRPr="00336FF1">
        <w:rPr>
          <w:i/>
          <w:iCs/>
        </w:rPr>
        <w:t>Please be aware that by clicking on to any of the above links you are leaving our website. Please note that neither we nor HL Partnership Limited are responsible for the accuracy of the information contained within the linked site(s) accessible from this page.</w:t>
      </w:r>
    </w:p>
    <w:p w14:paraId="50EE2BE0" w14:textId="77777777" w:rsidR="00336FF1" w:rsidRDefault="00336FF1"/>
    <w:sectPr w:rsidR="00336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0F3"/>
    <w:multiLevelType w:val="hybridMultilevel"/>
    <w:tmpl w:val="1C5E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747EE"/>
    <w:multiLevelType w:val="hybridMultilevel"/>
    <w:tmpl w:val="802C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C72B2B"/>
    <w:multiLevelType w:val="hybridMultilevel"/>
    <w:tmpl w:val="ABCA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B74CE"/>
    <w:multiLevelType w:val="hybridMultilevel"/>
    <w:tmpl w:val="C25A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F15243"/>
    <w:multiLevelType w:val="hybridMultilevel"/>
    <w:tmpl w:val="5602E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A39FD"/>
    <w:multiLevelType w:val="hybridMultilevel"/>
    <w:tmpl w:val="E1C85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013351"/>
    <w:multiLevelType w:val="hybridMultilevel"/>
    <w:tmpl w:val="AAAA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8052694">
    <w:abstractNumId w:val="4"/>
  </w:num>
  <w:num w:numId="2" w16cid:durableId="301691033">
    <w:abstractNumId w:val="5"/>
  </w:num>
  <w:num w:numId="3" w16cid:durableId="1390956804">
    <w:abstractNumId w:val="1"/>
  </w:num>
  <w:num w:numId="4" w16cid:durableId="813065547">
    <w:abstractNumId w:val="3"/>
  </w:num>
  <w:num w:numId="5" w16cid:durableId="1985308773">
    <w:abstractNumId w:val="2"/>
  </w:num>
  <w:num w:numId="6" w16cid:durableId="506024608">
    <w:abstractNumId w:val="0"/>
  </w:num>
  <w:num w:numId="7" w16cid:durableId="1696425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A5"/>
    <w:rsid w:val="00036828"/>
    <w:rsid w:val="00113F33"/>
    <w:rsid w:val="00193CBD"/>
    <w:rsid w:val="001B045F"/>
    <w:rsid w:val="002110EA"/>
    <w:rsid w:val="00215ECF"/>
    <w:rsid w:val="0029721B"/>
    <w:rsid w:val="002E052C"/>
    <w:rsid w:val="00303AE5"/>
    <w:rsid w:val="00304714"/>
    <w:rsid w:val="0032008A"/>
    <w:rsid w:val="00336FF1"/>
    <w:rsid w:val="003956D7"/>
    <w:rsid w:val="003A16FF"/>
    <w:rsid w:val="003C017B"/>
    <w:rsid w:val="003E05A5"/>
    <w:rsid w:val="00400A8E"/>
    <w:rsid w:val="004163BC"/>
    <w:rsid w:val="00426609"/>
    <w:rsid w:val="00427BE1"/>
    <w:rsid w:val="004339EF"/>
    <w:rsid w:val="00461075"/>
    <w:rsid w:val="00492BF3"/>
    <w:rsid w:val="00500B8E"/>
    <w:rsid w:val="0051414C"/>
    <w:rsid w:val="0057376A"/>
    <w:rsid w:val="005A1A1E"/>
    <w:rsid w:val="005C3FD8"/>
    <w:rsid w:val="00627941"/>
    <w:rsid w:val="00662479"/>
    <w:rsid w:val="006F236D"/>
    <w:rsid w:val="00772A0D"/>
    <w:rsid w:val="007843A4"/>
    <w:rsid w:val="00786955"/>
    <w:rsid w:val="00800E14"/>
    <w:rsid w:val="0088731C"/>
    <w:rsid w:val="008A53EF"/>
    <w:rsid w:val="00940669"/>
    <w:rsid w:val="00974B8E"/>
    <w:rsid w:val="009857D5"/>
    <w:rsid w:val="009B74BA"/>
    <w:rsid w:val="00A306C1"/>
    <w:rsid w:val="00A712AA"/>
    <w:rsid w:val="00B266A9"/>
    <w:rsid w:val="00B30B31"/>
    <w:rsid w:val="00BC4BE4"/>
    <w:rsid w:val="00BF3A8E"/>
    <w:rsid w:val="00C413C8"/>
    <w:rsid w:val="00CB2C92"/>
    <w:rsid w:val="00CC030C"/>
    <w:rsid w:val="00D07574"/>
    <w:rsid w:val="00D83C46"/>
    <w:rsid w:val="00DC6348"/>
    <w:rsid w:val="00DD3945"/>
    <w:rsid w:val="00E45D66"/>
    <w:rsid w:val="00F15CA0"/>
    <w:rsid w:val="00F56048"/>
    <w:rsid w:val="00FD6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9EB7"/>
  <w15:chartTrackingRefBased/>
  <w15:docId w15:val="{85CF33A7-0B96-4C76-9860-15F14DF8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A5"/>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5A5"/>
    <w:pPr>
      <w:ind w:left="720"/>
      <w:contextualSpacing/>
    </w:pPr>
  </w:style>
  <w:style w:type="character" w:styleId="Hyperlink">
    <w:name w:val="Hyperlink"/>
    <w:basedOn w:val="DefaultParagraphFont"/>
    <w:uiPriority w:val="99"/>
    <w:unhideWhenUsed/>
    <w:rsid w:val="009B74BA"/>
    <w:rPr>
      <w:color w:val="0000FF"/>
      <w:u w:val="single"/>
    </w:rPr>
  </w:style>
  <w:style w:type="character" w:styleId="FollowedHyperlink">
    <w:name w:val="FollowedHyperlink"/>
    <w:basedOn w:val="DefaultParagraphFont"/>
    <w:uiPriority w:val="99"/>
    <w:semiHidden/>
    <w:unhideWhenUsed/>
    <w:rsid w:val="004163BC"/>
    <w:rPr>
      <w:color w:val="954F72" w:themeColor="followedHyperlink"/>
      <w:u w:val="single"/>
    </w:rPr>
  </w:style>
  <w:style w:type="character" w:styleId="UnresolvedMention">
    <w:name w:val="Unresolved Mention"/>
    <w:basedOn w:val="DefaultParagraphFont"/>
    <w:uiPriority w:val="99"/>
    <w:semiHidden/>
    <w:unhideWhenUsed/>
    <w:rsid w:val="0033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999186">
      <w:bodyDiv w:val="1"/>
      <w:marLeft w:val="0"/>
      <w:marRight w:val="0"/>
      <w:marTop w:val="0"/>
      <w:marBottom w:val="0"/>
      <w:divBdr>
        <w:top w:val="none" w:sz="0" w:space="0" w:color="auto"/>
        <w:left w:val="none" w:sz="0" w:space="0" w:color="auto"/>
        <w:bottom w:val="none" w:sz="0" w:space="0" w:color="auto"/>
        <w:right w:val="none" w:sz="0" w:space="0" w:color="auto"/>
      </w:divBdr>
    </w:div>
    <w:div w:id="1372344393">
      <w:bodyDiv w:val="1"/>
      <w:marLeft w:val="0"/>
      <w:marRight w:val="0"/>
      <w:marTop w:val="0"/>
      <w:marBottom w:val="0"/>
      <w:divBdr>
        <w:top w:val="none" w:sz="0" w:space="0" w:color="auto"/>
        <w:left w:val="none" w:sz="0" w:space="0" w:color="auto"/>
        <w:bottom w:val="none" w:sz="0" w:space="0" w:color="auto"/>
        <w:right w:val="none" w:sz="0" w:space="0" w:color="auto"/>
      </w:divBdr>
    </w:div>
    <w:div w:id="1935893207">
      <w:bodyDiv w:val="1"/>
      <w:marLeft w:val="0"/>
      <w:marRight w:val="0"/>
      <w:marTop w:val="0"/>
      <w:marBottom w:val="0"/>
      <w:divBdr>
        <w:top w:val="none" w:sz="0" w:space="0" w:color="auto"/>
        <w:left w:val="none" w:sz="0" w:space="0" w:color="auto"/>
        <w:bottom w:val="none" w:sz="0" w:space="0" w:color="auto"/>
        <w:right w:val="none" w:sz="0" w:space="0" w:color="auto"/>
      </w:divBdr>
    </w:div>
    <w:div w:id="194749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enue.scot/calculate-tax/calculate-property-transactions" TargetMode="External"/><Relationship Id="rId3" Type="http://schemas.openxmlformats.org/officeDocument/2006/relationships/settings" Target="settings.xml"/><Relationship Id="rId7" Type="http://schemas.openxmlformats.org/officeDocument/2006/relationships/hyperlink" Target="https://gov.wales/land-transaction-tax-calc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x.service.gov.uk/calculate-stamp-duty-land-tax/"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stamp-duty-land-tax/residential-property-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Makin</dc:creator>
  <cp:keywords/>
  <dc:description/>
  <cp:lastModifiedBy>Tomas Tilyard</cp:lastModifiedBy>
  <cp:revision>2</cp:revision>
  <dcterms:created xsi:type="dcterms:W3CDTF">2025-03-28T10:03:00Z</dcterms:created>
  <dcterms:modified xsi:type="dcterms:W3CDTF">2025-03-28T10:03:00Z</dcterms:modified>
</cp:coreProperties>
</file>