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38CA" w14:textId="77777777" w:rsidR="00D02BFC" w:rsidRPr="00D02BFC" w:rsidRDefault="00D02BFC" w:rsidP="00D02BFC">
      <w:pPr>
        <w:rPr>
          <w:rFonts w:ascii="Calibri" w:hAnsi="Calibri" w:cs="Calibri"/>
          <w:b/>
          <w:bCs/>
        </w:rPr>
      </w:pPr>
      <w:proofErr w:type="gramStart"/>
      <w:r w:rsidRPr="00D02BFC">
        <w:rPr>
          <w:rFonts w:ascii="Calibri" w:hAnsi="Calibri" w:cs="Calibri"/>
          <w:b/>
          <w:bCs/>
        </w:rPr>
        <w:t>How</w:t>
      </w:r>
      <w:proofErr w:type="gramEnd"/>
      <w:r w:rsidRPr="00D02BFC">
        <w:rPr>
          <w:rFonts w:ascii="Calibri" w:hAnsi="Calibri" w:cs="Calibri"/>
          <w:b/>
          <w:bCs/>
        </w:rPr>
        <w:t xml:space="preserve"> new energy efficiency rules could affect UK landlords and tenants</w:t>
      </w:r>
    </w:p>
    <w:p w14:paraId="692B7A37" w14:textId="77777777" w:rsidR="00D02BFC" w:rsidRPr="00D02BFC" w:rsidRDefault="00D02BFC" w:rsidP="00D02BFC">
      <w:pPr>
        <w:rPr>
          <w:rFonts w:ascii="Calibri" w:hAnsi="Calibri" w:cs="Calibri"/>
        </w:rPr>
      </w:pPr>
      <w:r w:rsidRPr="00D02BFC">
        <w:rPr>
          <w:rFonts w:ascii="Calibri" w:hAnsi="Calibri" w:cs="Calibri"/>
        </w:rPr>
        <w:t>The Government is preparing major changes to the energy efficiency requirements for rental properties across England and Wales. These proposals form part of a wider push to make homes warmer, greener, and more affordable to run.</w:t>
      </w:r>
    </w:p>
    <w:p w14:paraId="43FC9235" w14:textId="77777777" w:rsidR="00D02BFC" w:rsidRPr="00D02BFC" w:rsidRDefault="00D02BFC" w:rsidP="00D02BFC">
      <w:pPr>
        <w:rPr>
          <w:rFonts w:ascii="Calibri" w:hAnsi="Calibri" w:cs="Calibri"/>
        </w:rPr>
      </w:pPr>
      <w:r w:rsidRPr="00D02BFC">
        <w:rPr>
          <w:rFonts w:ascii="Calibri" w:hAnsi="Calibri" w:cs="Calibri"/>
        </w:rPr>
        <w:t>Although the plans are still subject to consultation, landlords and tenants may wish to be aware of what is being considered and how it could shape the rental market over the coming years.</w:t>
      </w:r>
    </w:p>
    <w:p w14:paraId="4B81C941" w14:textId="77777777" w:rsidR="00D02BFC" w:rsidRPr="00D02BFC" w:rsidRDefault="00D02BFC" w:rsidP="00D02BFC">
      <w:pPr>
        <w:rPr>
          <w:rFonts w:ascii="Calibri" w:hAnsi="Calibri" w:cs="Calibri"/>
        </w:rPr>
      </w:pPr>
      <w:r w:rsidRPr="00D02BFC">
        <w:rPr>
          <w:rFonts w:ascii="Calibri" w:hAnsi="Calibri" w:cs="Calibri"/>
          <w:b/>
          <w:bCs/>
        </w:rPr>
        <w:t>What the Government is proposing</w:t>
      </w:r>
    </w:p>
    <w:p w14:paraId="4D129FD3" w14:textId="7B5597E9" w:rsidR="00D02BFC" w:rsidRPr="00D02BFC" w:rsidRDefault="00D02BFC" w:rsidP="00D02BFC">
      <w:pPr>
        <w:rPr>
          <w:rFonts w:ascii="Calibri" w:hAnsi="Calibri" w:cs="Calibri"/>
        </w:rPr>
      </w:pPr>
      <w:r w:rsidRPr="00D02BFC">
        <w:rPr>
          <w:rFonts w:ascii="Calibri" w:hAnsi="Calibri" w:cs="Calibri"/>
        </w:rPr>
        <w:t>The central proposal is to raise the minimum Energy Performance Certificate (EPC) rating for privately rented homes. Under the current rules, properties must achieve at least an E rating. The Government is exploring an increase to a stricter C rating for new tenancies from 2028, with all existing tenancies to be included by 2030</w:t>
      </w:r>
      <w:r w:rsidR="001D68F6">
        <w:rPr>
          <w:rFonts w:ascii="Calibri" w:hAnsi="Calibri" w:cs="Calibri"/>
          <w:vertAlign w:val="superscript"/>
        </w:rPr>
        <w:t>1</w:t>
      </w:r>
      <w:r w:rsidRPr="00D02BFC">
        <w:rPr>
          <w:rFonts w:ascii="Calibri" w:hAnsi="Calibri" w:cs="Calibri"/>
        </w:rPr>
        <w:t>.</w:t>
      </w:r>
    </w:p>
    <w:p w14:paraId="5E8A39FE" w14:textId="1DB1BF8E" w:rsidR="00D02BFC" w:rsidRPr="00D02BFC" w:rsidRDefault="00D02BFC" w:rsidP="00D02BFC">
      <w:pPr>
        <w:rPr>
          <w:rFonts w:ascii="Calibri" w:hAnsi="Calibri" w:cs="Calibri"/>
        </w:rPr>
      </w:pPr>
      <w:r w:rsidRPr="00D02BFC">
        <w:rPr>
          <w:rFonts w:ascii="Calibri" w:hAnsi="Calibri" w:cs="Calibri"/>
        </w:rPr>
        <w:t>This represents a significant shift and could mean substantial upgrades for many rental homes, particularly older properties. The aim is to reduce household energy use, improve warmth and comfort, and support the UK’s long-term environmental targets</w:t>
      </w:r>
      <w:r w:rsidR="001D68F6">
        <w:rPr>
          <w:rFonts w:ascii="Calibri" w:hAnsi="Calibri" w:cs="Calibri"/>
          <w:vertAlign w:val="superscript"/>
        </w:rPr>
        <w:t>1</w:t>
      </w:r>
      <w:r w:rsidRPr="00D02BFC">
        <w:rPr>
          <w:rFonts w:ascii="Calibri" w:hAnsi="Calibri" w:cs="Calibri"/>
        </w:rPr>
        <w:t>.</w:t>
      </w:r>
    </w:p>
    <w:p w14:paraId="77DFA507" w14:textId="77777777" w:rsidR="00D02BFC" w:rsidRPr="00D02BFC" w:rsidRDefault="00D02BFC" w:rsidP="00D02BFC">
      <w:pPr>
        <w:rPr>
          <w:rFonts w:ascii="Calibri" w:hAnsi="Calibri" w:cs="Calibri"/>
        </w:rPr>
      </w:pPr>
      <w:r w:rsidRPr="00D02BFC">
        <w:rPr>
          <w:rFonts w:ascii="Calibri" w:hAnsi="Calibri" w:cs="Calibri"/>
          <w:b/>
          <w:bCs/>
        </w:rPr>
        <w:t>A new way of assessing energy performance</w:t>
      </w:r>
    </w:p>
    <w:p w14:paraId="59CB02FD" w14:textId="77777777" w:rsidR="00D02BFC" w:rsidRPr="00D02BFC" w:rsidRDefault="00D02BFC" w:rsidP="00D02BFC">
      <w:pPr>
        <w:rPr>
          <w:rFonts w:ascii="Calibri" w:hAnsi="Calibri" w:cs="Calibri"/>
        </w:rPr>
      </w:pPr>
      <w:r w:rsidRPr="00D02BFC">
        <w:rPr>
          <w:rFonts w:ascii="Calibri" w:hAnsi="Calibri" w:cs="Calibri"/>
        </w:rPr>
        <w:t>Alongside the higher targets, the EPC system is being reviewed. The existing methodology is based on estimated running costs, which can disadvantage homes that use electricity for heating—even when using efficient modern heat pump systems.</w:t>
      </w:r>
    </w:p>
    <w:p w14:paraId="5C3E9114" w14:textId="77777777" w:rsidR="00D02BFC" w:rsidRPr="00D02BFC" w:rsidRDefault="00D02BFC" w:rsidP="00D02BFC">
      <w:pPr>
        <w:rPr>
          <w:rFonts w:ascii="Calibri" w:hAnsi="Calibri" w:cs="Calibri"/>
        </w:rPr>
      </w:pPr>
      <w:r w:rsidRPr="00D02BFC">
        <w:rPr>
          <w:rFonts w:ascii="Calibri" w:hAnsi="Calibri" w:cs="Calibri"/>
        </w:rPr>
        <w:t>A revised system is expected to look more closely at actual building performance. This may include:</w:t>
      </w:r>
    </w:p>
    <w:p w14:paraId="67509F0E" w14:textId="77777777" w:rsidR="00D02BFC" w:rsidRPr="00D02BFC" w:rsidRDefault="00D02BFC" w:rsidP="00D02BFC">
      <w:pPr>
        <w:numPr>
          <w:ilvl w:val="0"/>
          <w:numId w:val="5"/>
        </w:numPr>
        <w:rPr>
          <w:rFonts w:ascii="Calibri" w:hAnsi="Calibri" w:cs="Calibri"/>
        </w:rPr>
      </w:pPr>
      <w:r w:rsidRPr="00D02BFC">
        <w:rPr>
          <w:rFonts w:ascii="Calibri" w:hAnsi="Calibri" w:cs="Calibri"/>
        </w:rPr>
        <w:t>heating systems and insulation</w:t>
      </w:r>
    </w:p>
    <w:p w14:paraId="1AF2C06B" w14:textId="77777777" w:rsidR="00D02BFC" w:rsidRPr="00D02BFC" w:rsidRDefault="00D02BFC" w:rsidP="00D02BFC">
      <w:pPr>
        <w:numPr>
          <w:ilvl w:val="0"/>
          <w:numId w:val="5"/>
        </w:numPr>
        <w:rPr>
          <w:rFonts w:ascii="Calibri" w:hAnsi="Calibri" w:cs="Calibri"/>
        </w:rPr>
      </w:pPr>
      <w:r w:rsidRPr="00D02BFC">
        <w:rPr>
          <w:rFonts w:ascii="Calibri" w:hAnsi="Calibri" w:cs="Calibri"/>
        </w:rPr>
        <w:t>heat loss indicators, window performance and draught-proofing</w:t>
      </w:r>
    </w:p>
    <w:p w14:paraId="6DCC84A9" w14:textId="77777777" w:rsidR="00D02BFC" w:rsidRPr="00D02BFC" w:rsidRDefault="00D02BFC" w:rsidP="00D02BFC">
      <w:pPr>
        <w:numPr>
          <w:ilvl w:val="0"/>
          <w:numId w:val="5"/>
        </w:numPr>
        <w:rPr>
          <w:rFonts w:ascii="Calibri" w:hAnsi="Calibri" w:cs="Calibri"/>
        </w:rPr>
      </w:pPr>
      <w:r w:rsidRPr="00D02BFC">
        <w:rPr>
          <w:rFonts w:ascii="Calibri" w:hAnsi="Calibri" w:cs="Calibri"/>
        </w:rPr>
        <w:t>the impact of new technologies, such as smart meters and home energy monitoring</w:t>
      </w:r>
    </w:p>
    <w:p w14:paraId="5A0A45A6" w14:textId="77777777" w:rsidR="00D02BFC" w:rsidRPr="00D02BFC" w:rsidRDefault="00D02BFC" w:rsidP="00D02BFC">
      <w:pPr>
        <w:rPr>
          <w:rFonts w:ascii="Calibri" w:hAnsi="Calibri" w:cs="Calibri"/>
        </w:rPr>
      </w:pPr>
      <w:r w:rsidRPr="00D02BFC">
        <w:rPr>
          <w:rFonts w:ascii="Calibri" w:hAnsi="Calibri" w:cs="Calibri"/>
        </w:rPr>
        <w:t>The intention is to create a more accurate picture of a property’s efficiency.</w:t>
      </w:r>
    </w:p>
    <w:p w14:paraId="571ECDB1" w14:textId="77777777" w:rsidR="00D02BFC" w:rsidRPr="00D02BFC" w:rsidRDefault="00D02BFC" w:rsidP="00D02BFC">
      <w:pPr>
        <w:rPr>
          <w:rFonts w:ascii="Calibri" w:hAnsi="Calibri" w:cs="Calibri"/>
        </w:rPr>
      </w:pPr>
      <w:r w:rsidRPr="00D02BFC">
        <w:rPr>
          <w:rFonts w:ascii="Calibri" w:hAnsi="Calibri" w:cs="Calibri"/>
          <w:b/>
          <w:bCs/>
        </w:rPr>
        <w:t>2030: A challenging target for landlords</w:t>
      </w:r>
    </w:p>
    <w:p w14:paraId="53C5D7B7" w14:textId="77777777" w:rsidR="00D02BFC" w:rsidRPr="00D02BFC" w:rsidRDefault="00D02BFC" w:rsidP="00D02BFC">
      <w:pPr>
        <w:rPr>
          <w:rFonts w:ascii="Calibri" w:hAnsi="Calibri" w:cs="Calibri"/>
        </w:rPr>
      </w:pPr>
      <w:r w:rsidRPr="00D02BFC">
        <w:rPr>
          <w:rFonts w:ascii="Calibri" w:hAnsi="Calibri" w:cs="Calibri"/>
        </w:rPr>
        <w:t>If the proposals go ahead, the scale of change required is considerable. Industry analysis suggests a large proportion of rental homes would need improvement works to reach a C rating.</w:t>
      </w:r>
    </w:p>
    <w:p w14:paraId="67F16E34" w14:textId="0DAE78FE" w:rsidR="00D02BFC" w:rsidRPr="00D02BFC" w:rsidRDefault="00D02BFC" w:rsidP="00D02BFC">
      <w:pPr>
        <w:rPr>
          <w:rFonts w:ascii="Calibri" w:hAnsi="Calibri" w:cs="Calibri"/>
        </w:rPr>
      </w:pPr>
      <w:r w:rsidRPr="00D02BFC">
        <w:rPr>
          <w:rFonts w:ascii="Calibri" w:hAnsi="Calibri" w:cs="Calibri"/>
        </w:rPr>
        <w:t>A range of upgrades may be necessary. These could include improving insulation, replacing older windows, or upgrading heating systems. Landlord surveys indicate that many expect to face costs ranging from a few thousand pounds to much more for extensive work</w:t>
      </w:r>
      <w:r w:rsidR="004F7D0C">
        <w:rPr>
          <w:rFonts w:ascii="Calibri" w:hAnsi="Calibri" w:cs="Calibri"/>
          <w:vertAlign w:val="superscript"/>
        </w:rPr>
        <w:t>2</w:t>
      </w:r>
      <w:r w:rsidRPr="00D02BFC">
        <w:rPr>
          <w:rFonts w:ascii="Calibri" w:hAnsi="Calibri" w:cs="Calibri"/>
        </w:rPr>
        <w:t>.</w:t>
      </w:r>
    </w:p>
    <w:p w14:paraId="341DC238" w14:textId="77777777" w:rsidR="00D02BFC" w:rsidRPr="00D02BFC" w:rsidRDefault="00D02BFC" w:rsidP="00D02BFC">
      <w:pPr>
        <w:rPr>
          <w:rFonts w:ascii="Calibri" w:hAnsi="Calibri" w:cs="Calibri"/>
        </w:rPr>
      </w:pPr>
      <w:r w:rsidRPr="00D02BFC">
        <w:rPr>
          <w:rFonts w:ascii="Calibri" w:hAnsi="Calibri" w:cs="Calibri"/>
        </w:rPr>
        <w:lastRenderedPageBreak/>
        <w:t>While the initial investment may be significant, energy-efficient properties tend to have lower running costs and may be more attractive to tenants.</w:t>
      </w:r>
    </w:p>
    <w:p w14:paraId="74B0A573" w14:textId="77777777" w:rsidR="00D02BFC" w:rsidRPr="00D02BFC" w:rsidRDefault="00D02BFC" w:rsidP="00D02BFC">
      <w:pPr>
        <w:rPr>
          <w:rFonts w:ascii="Calibri" w:hAnsi="Calibri" w:cs="Calibri"/>
        </w:rPr>
      </w:pPr>
      <w:r w:rsidRPr="00D02BFC">
        <w:rPr>
          <w:rFonts w:ascii="Calibri" w:hAnsi="Calibri" w:cs="Calibri"/>
          <w:b/>
          <w:bCs/>
        </w:rPr>
        <w:t>Potential benefits for tenants</w:t>
      </w:r>
    </w:p>
    <w:p w14:paraId="37C81514" w14:textId="79645142" w:rsidR="00D02BFC" w:rsidRPr="00D02BFC" w:rsidRDefault="00D02BFC" w:rsidP="00D02BFC">
      <w:pPr>
        <w:rPr>
          <w:rFonts w:ascii="Calibri" w:hAnsi="Calibri" w:cs="Calibri"/>
        </w:rPr>
      </w:pPr>
      <w:r w:rsidRPr="00D02BFC">
        <w:rPr>
          <w:rFonts w:ascii="Calibri" w:hAnsi="Calibri" w:cs="Calibri"/>
        </w:rPr>
        <w:t>Tenants could see longer-term advantages if these rules are introduced. Energy-efficient homes typically benefit from</w:t>
      </w:r>
      <w:r w:rsidR="004F7D0C">
        <w:rPr>
          <w:rFonts w:ascii="Calibri" w:hAnsi="Calibri" w:cs="Calibri"/>
          <w:vertAlign w:val="superscript"/>
        </w:rPr>
        <w:t>2</w:t>
      </w:r>
      <w:r w:rsidRPr="00D02BFC">
        <w:rPr>
          <w:rFonts w:ascii="Calibri" w:hAnsi="Calibri" w:cs="Calibri"/>
        </w:rPr>
        <w:t>:</w:t>
      </w:r>
    </w:p>
    <w:p w14:paraId="11DD741D" w14:textId="77777777" w:rsidR="00D02BFC" w:rsidRPr="00D02BFC" w:rsidRDefault="00D02BFC" w:rsidP="00D02BFC">
      <w:pPr>
        <w:numPr>
          <w:ilvl w:val="0"/>
          <w:numId w:val="6"/>
        </w:numPr>
        <w:rPr>
          <w:rFonts w:ascii="Calibri" w:hAnsi="Calibri" w:cs="Calibri"/>
        </w:rPr>
      </w:pPr>
      <w:r w:rsidRPr="00D02BFC">
        <w:rPr>
          <w:rFonts w:ascii="Calibri" w:hAnsi="Calibri" w:cs="Calibri"/>
        </w:rPr>
        <w:t>lower heating bills</w:t>
      </w:r>
    </w:p>
    <w:p w14:paraId="77BC39D3" w14:textId="77777777" w:rsidR="00D02BFC" w:rsidRPr="00D02BFC" w:rsidRDefault="00D02BFC" w:rsidP="00D02BFC">
      <w:pPr>
        <w:numPr>
          <w:ilvl w:val="0"/>
          <w:numId w:val="6"/>
        </w:numPr>
        <w:rPr>
          <w:rFonts w:ascii="Calibri" w:hAnsi="Calibri" w:cs="Calibri"/>
        </w:rPr>
      </w:pPr>
      <w:r w:rsidRPr="00D02BFC">
        <w:rPr>
          <w:rFonts w:ascii="Calibri" w:hAnsi="Calibri" w:cs="Calibri"/>
        </w:rPr>
        <w:t>increased comfort during colder months</w:t>
      </w:r>
    </w:p>
    <w:p w14:paraId="0B0343D3" w14:textId="77777777" w:rsidR="00D02BFC" w:rsidRPr="00D02BFC" w:rsidRDefault="00D02BFC" w:rsidP="00D02BFC">
      <w:pPr>
        <w:numPr>
          <w:ilvl w:val="0"/>
          <w:numId w:val="6"/>
        </w:numPr>
        <w:rPr>
          <w:rFonts w:ascii="Calibri" w:hAnsi="Calibri" w:cs="Calibri"/>
        </w:rPr>
      </w:pPr>
      <w:r w:rsidRPr="00D02BFC">
        <w:rPr>
          <w:rFonts w:ascii="Calibri" w:hAnsi="Calibri" w:cs="Calibri"/>
        </w:rPr>
        <w:t>fewer issues with damp and condensation</w:t>
      </w:r>
    </w:p>
    <w:p w14:paraId="174DA5FC" w14:textId="77777777" w:rsidR="00D02BFC" w:rsidRPr="00D02BFC" w:rsidRDefault="00D02BFC" w:rsidP="00D02BFC">
      <w:pPr>
        <w:rPr>
          <w:rFonts w:ascii="Calibri" w:hAnsi="Calibri" w:cs="Calibri"/>
        </w:rPr>
      </w:pPr>
      <w:r w:rsidRPr="00D02BFC">
        <w:rPr>
          <w:rFonts w:ascii="Calibri" w:hAnsi="Calibri" w:cs="Calibri"/>
        </w:rPr>
        <w:t>Industry research has suggested that the difference between a lower-rated and higher-rated rental home could amount to hundreds of pounds per year in energy savings.</w:t>
      </w:r>
    </w:p>
    <w:p w14:paraId="18E56E18" w14:textId="77777777" w:rsidR="00D02BFC" w:rsidRPr="00D02BFC" w:rsidRDefault="00D02BFC" w:rsidP="00D02BFC">
      <w:pPr>
        <w:rPr>
          <w:rFonts w:ascii="Calibri" w:hAnsi="Calibri" w:cs="Calibri"/>
        </w:rPr>
      </w:pPr>
      <w:r w:rsidRPr="00D02BFC">
        <w:rPr>
          <w:rFonts w:ascii="Calibri" w:hAnsi="Calibri" w:cs="Calibri"/>
        </w:rPr>
        <w:t>As energy bills remain a concern for many households, these improvements may offer valuable relief.</w:t>
      </w:r>
    </w:p>
    <w:p w14:paraId="34BD5561" w14:textId="77777777" w:rsidR="00D02BFC" w:rsidRPr="00D02BFC" w:rsidRDefault="00D02BFC" w:rsidP="00D02BFC">
      <w:pPr>
        <w:rPr>
          <w:rFonts w:ascii="Calibri" w:hAnsi="Calibri" w:cs="Calibri"/>
        </w:rPr>
      </w:pPr>
      <w:r w:rsidRPr="00D02BFC">
        <w:rPr>
          <w:rFonts w:ascii="Calibri" w:hAnsi="Calibri" w:cs="Calibri"/>
          <w:b/>
          <w:bCs/>
        </w:rPr>
        <w:t>What happens next?</w:t>
      </w:r>
    </w:p>
    <w:p w14:paraId="5E8128BA" w14:textId="48767856" w:rsidR="00D02BFC" w:rsidRPr="00D02BFC" w:rsidRDefault="00D02BFC" w:rsidP="00D02BFC">
      <w:pPr>
        <w:rPr>
          <w:rFonts w:ascii="Calibri" w:hAnsi="Calibri" w:cs="Calibri"/>
        </w:rPr>
      </w:pPr>
      <w:r w:rsidRPr="00D02BFC">
        <w:rPr>
          <w:rFonts w:ascii="Calibri" w:hAnsi="Calibri" w:cs="Calibri"/>
        </w:rPr>
        <w:t>The Government’s consultation closed earlier this year. Final decisions, including any spending caps and timelines for implementation, are expected in due course</w:t>
      </w:r>
      <w:r w:rsidR="00DC730B">
        <w:rPr>
          <w:rFonts w:ascii="Calibri" w:hAnsi="Calibri" w:cs="Calibri"/>
          <w:vertAlign w:val="superscript"/>
        </w:rPr>
        <w:t>1</w:t>
      </w:r>
      <w:r w:rsidRPr="00D02BFC">
        <w:rPr>
          <w:rFonts w:ascii="Calibri" w:hAnsi="Calibri" w:cs="Calibri"/>
        </w:rPr>
        <w:t>.</w:t>
      </w:r>
    </w:p>
    <w:p w14:paraId="1C045425" w14:textId="77777777" w:rsidR="00D02BFC" w:rsidRDefault="00D02BFC" w:rsidP="00D02BFC">
      <w:pPr>
        <w:rPr>
          <w:rFonts w:ascii="Calibri" w:hAnsi="Calibri" w:cs="Calibri"/>
        </w:rPr>
      </w:pPr>
      <w:r w:rsidRPr="00D02BFC">
        <w:rPr>
          <w:rFonts w:ascii="Calibri" w:hAnsi="Calibri" w:cs="Calibri"/>
        </w:rPr>
        <w:t>Once confirmed, landlords will have clarity on what is required and when upgrades must be in place. Many may choose to review their properties in advance so they can plan any necessary work in an organised and cost-effective way.</w:t>
      </w:r>
    </w:p>
    <w:p w14:paraId="05C7C854" w14:textId="77777777" w:rsidR="00416B8D" w:rsidRPr="00FB168C" w:rsidRDefault="00416B8D" w:rsidP="00416B8D">
      <w:pPr>
        <w:pStyle w:val="NormalWeb"/>
        <w:spacing w:after="240" w:line="360" w:lineRule="atLeast"/>
        <w:rPr>
          <w:rFonts w:asciiTheme="minorHAnsi" w:hAnsiTheme="minorHAnsi"/>
          <w:b/>
          <w:bCs/>
          <w:i/>
          <w:iCs/>
          <w:color w:val="000000"/>
        </w:rPr>
      </w:pPr>
      <w:r w:rsidRPr="00FB168C">
        <w:rPr>
          <w:rFonts w:ascii="Calibri" w:hAnsi="Calibri" w:cs="Calibri"/>
          <w:b/>
          <w:bCs/>
        </w:rPr>
        <w:t>‌ Your home/property may be repossessed if you do not keep up repayments on a mortgage or other debt secured on it.</w:t>
      </w:r>
    </w:p>
    <w:p w14:paraId="5C5CF5F6" w14:textId="77777777" w:rsidR="00416B8D" w:rsidRPr="00FB168C" w:rsidRDefault="00416B8D" w:rsidP="00416B8D">
      <w:pPr>
        <w:spacing w:before="100" w:beforeAutospacing="1" w:after="100" w:afterAutospacing="1"/>
        <w:rPr>
          <w:rFonts w:ascii="Calibri" w:eastAsia="Times New Roman" w:hAnsi="Calibri" w:cs="Calibri"/>
          <w:b/>
          <w:bCs/>
          <w:kern w:val="0"/>
          <w:lang w:eastAsia="en-GB"/>
          <w14:ligatures w14:val="none"/>
        </w:rPr>
      </w:pPr>
      <w:r w:rsidRPr="00FB168C">
        <w:rPr>
          <w:rFonts w:ascii="Calibri" w:eastAsia="Times New Roman" w:hAnsi="Calibri" w:cs="Calibri"/>
          <w:b/>
          <w:bCs/>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5E924E41" w14:textId="792B3893" w:rsidR="0097375C" w:rsidRPr="00FB168C" w:rsidRDefault="0097375C" w:rsidP="00416B8D">
      <w:pPr>
        <w:spacing w:before="100" w:beforeAutospacing="1" w:after="100" w:afterAutospacing="1"/>
        <w:rPr>
          <w:rFonts w:ascii="Calibri" w:eastAsia="Times New Roman" w:hAnsi="Calibri" w:cs="Calibri"/>
          <w:b/>
          <w:bCs/>
          <w:kern w:val="0"/>
          <w:lang w:eastAsia="en-GB"/>
          <w14:ligatures w14:val="none"/>
        </w:rPr>
      </w:pPr>
      <w:r w:rsidRPr="00FB168C">
        <w:rPr>
          <w:rFonts w:ascii="Calibri" w:eastAsia="Times New Roman" w:hAnsi="Calibri" w:cs="Calibri"/>
          <w:b/>
          <w:bCs/>
          <w:kern w:val="0"/>
          <w:lang w:eastAsia="en-GB"/>
          <w14:ligatures w14:val="none"/>
        </w:rPr>
        <w:t>The FCA does not regulate some forms of Buy to Lets. Think carefully before securing other debts against your home/property.</w:t>
      </w:r>
    </w:p>
    <w:p w14:paraId="7554C817" w14:textId="77777777" w:rsidR="00416B8D" w:rsidRPr="00FB168C" w:rsidRDefault="00416B8D" w:rsidP="00416B8D">
      <w:pPr>
        <w:rPr>
          <w:rFonts w:ascii="Calibri" w:hAnsi="Calibri" w:cs="Calibri"/>
          <w:b/>
          <w:bCs/>
          <w:i/>
          <w:iCs/>
        </w:rPr>
      </w:pPr>
      <w:r w:rsidRPr="00FB168C">
        <w:rPr>
          <w:rFonts w:ascii="Calibri" w:hAnsi="Calibri" w:cs="Calibri"/>
          <w:b/>
          <w:bCs/>
          <w:i/>
          <w:iCs/>
        </w:rPr>
        <w:t>All the information in this article is correct as of the publish date 27</w:t>
      </w:r>
      <w:r w:rsidRPr="00FB168C">
        <w:rPr>
          <w:rFonts w:ascii="Calibri" w:hAnsi="Calibri" w:cs="Calibri"/>
          <w:b/>
          <w:bCs/>
          <w:i/>
          <w:iCs/>
          <w:vertAlign w:val="superscript"/>
        </w:rPr>
        <w:t>th</w:t>
      </w:r>
      <w:r w:rsidRPr="00FB168C">
        <w:rPr>
          <w:rFonts w:ascii="Calibri" w:hAnsi="Calibri" w:cs="Calibri"/>
          <w:b/>
          <w:bCs/>
          <w:i/>
          <w:iCs/>
        </w:rPr>
        <w:t xml:space="preserve"> November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508CFF82" w14:textId="77777777" w:rsidR="00416B8D" w:rsidRPr="00FB168C" w:rsidRDefault="00416B8D" w:rsidP="00416B8D">
      <w:pPr>
        <w:rPr>
          <w:rFonts w:ascii="Calibri" w:hAnsi="Calibri" w:cs="Calibri"/>
          <w:b/>
          <w:bCs/>
        </w:rPr>
      </w:pPr>
    </w:p>
    <w:p w14:paraId="4C330075" w14:textId="77777777" w:rsidR="00416B8D" w:rsidRPr="00FB168C" w:rsidRDefault="00416B8D" w:rsidP="00416B8D">
      <w:pPr>
        <w:rPr>
          <w:rFonts w:ascii="Calibri" w:hAnsi="Calibri" w:cs="Calibri"/>
          <w:b/>
          <w:bCs/>
        </w:rPr>
      </w:pPr>
      <w:r w:rsidRPr="00FB168C">
        <w:rPr>
          <w:rFonts w:ascii="Calibri" w:hAnsi="Calibri" w:cs="Calibri"/>
          <w:b/>
          <w:bCs/>
          <w:i/>
          <w:iCs/>
        </w:rPr>
        <w:lastRenderedPageBreak/>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8AA0430" w14:textId="702B338A" w:rsidR="001F1387" w:rsidRDefault="001F1387" w:rsidP="00D02BFC">
      <w:pPr>
        <w:rPr>
          <w:rFonts w:ascii="Calibri" w:hAnsi="Calibri" w:cs="Calibri"/>
        </w:rPr>
      </w:pPr>
    </w:p>
    <w:p w14:paraId="77F00AAE" w14:textId="6C41DC39" w:rsidR="001F1387" w:rsidRPr="004F7D0C" w:rsidRDefault="001F1387" w:rsidP="00D02BFC">
      <w:pPr>
        <w:rPr>
          <w:rFonts w:ascii="Calibri" w:hAnsi="Calibri" w:cs="Calibri"/>
          <w:b/>
          <w:bCs/>
          <w:sz w:val="32"/>
          <w:szCs w:val="32"/>
        </w:rPr>
      </w:pPr>
      <w:r w:rsidRPr="004F7D0C">
        <w:rPr>
          <w:rFonts w:ascii="Calibri" w:hAnsi="Calibri" w:cs="Calibri"/>
          <w:b/>
          <w:bCs/>
          <w:sz w:val="32"/>
          <w:szCs w:val="32"/>
        </w:rPr>
        <w:t>References:</w:t>
      </w:r>
    </w:p>
    <w:p w14:paraId="2EE36490" w14:textId="188B108E" w:rsidR="001D68F6" w:rsidRDefault="001D68F6" w:rsidP="004F7D0C">
      <w:pPr>
        <w:pStyle w:val="ListParagraph"/>
        <w:numPr>
          <w:ilvl w:val="0"/>
          <w:numId w:val="7"/>
        </w:numPr>
        <w:rPr>
          <w:rFonts w:ascii="Calibri" w:hAnsi="Calibri" w:cs="Calibri"/>
        </w:rPr>
      </w:pPr>
      <w:proofErr w:type="gramStart"/>
      <w:r w:rsidRPr="004F7D0C">
        <w:rPr>
          <w:rFonts w:ascii="Calibri" w:hAnsi="Calibri" w:cs="Calibri"/>
        </w:rPr>
        <w:t>GOV.UK  (</w:t>
      </w:r>
      <w:proofErr w:type="gramEnd"/>
      <w:r w:rsidRPr="004F7D0C">
        <w:rPr>
          <w:rFonts w:ascii="Calibri" w:hAnsi="Calibri" w:cs="Calibri"/>
        </w:rPr>
        <w:t>2025). </w:t>
      </w:r>
      <w:r w:rsidRPr="004F7D0C">
        <w:rPr>
          <w:rFonts w:ascii="Calibri" w:hAnsi="Calibri" w:cs="Calibri"/>
          <w:i/>
          <w:iCs/>
        </w:rPr>
        <w:t>Improving the energy performance of privately rented homes: 2025 update</w:t>
      </w:r>
      <w:r w:rsidRPr="004F7D0C">
        <w:rPr>
          <w:rFonts w:ascii="Calibri" w:hAnsi="Calibri" w:cs="Calibri"/>
        </w:rPr>
        <w:t xml:space="preserve">. Available at: </w:t>
      </w:r>
      <w:hyperlink r:id="rId8" w:history="1">
        <w:r w:rsidRPr="004F7D0C">
          <w:rPr>
            <w:rStyle w:val="Hyperlink"/>
            <w:rFonts w:ascii="Calibri" w:hAnsi="Calibri" w:cs="Calibri"/>
          </w:rPr>
          <w:t>https://www.gov.uk/government/consultations/improving-the-energy-performance-of-privately-rented-homes-2025-update</w:t>
        </w:r>
      </w:hyperlink>
      <w:r w:rsidRPr="004F7D0C">
        <w:rPr>
          <w:rFonts w:ascii="Calibri" w:hAnsi="Calibri" w:cs="Calibri"/>
        </w:rPr>
        <w:tab/>
        <w:t xml:space="preserve"> [Accessed 25 Nov. 2025].</w:t>
      </w:r>
    </w:p>
    <w:p w14:paraId="62AE6BF1" w14:textId="1FCD728F" w:rsidR="004F7D0C" w:rsidRDefault="004F7D0C" w:rsidP="004F7D0C">
      <w:pPr>
        <w:pStyle w:val="NormalWeb"/>
        <w:numPr>
          <w:ilvl w:val="0"/>
          <w:numId w:val="7"/>
        </w:numPr>
        <w:spacing w:before="0" w:beforeAutospacing="0" w:after="240" w:afterAutospacing="0" w:line="360" w:lineRule="atLeast"/>
        <w:rPr>
          <w:color w:val="000000"/>
        </w:rPr>
      </w:pPr>
      <w:proofErr w:type="spellStart"/>
      <w:r>
        <w:rPr>
          <w:color w:val="000000"/>
        </w:rPr>
        <w:t>NewsAgent</w:t>
      </w:r>
      <w:proofErr w:type="spellEnd"/>
      <w:r>
        <w:rPr>
          <w:color w:val="000000"/>
        </w:rPr>
        <w:t xml:space="preserve"> (2025). </w:t>
      </w:r>
      <w:r>
        <w:rPr>
          <w:i/>
          <w:iCs/>
          <w:color w:val="000000"/>
        </w:rPr>
        <w:t>New EPC Regulations 2025: How to Save your Landlords Thousands</w:t>
      </w:r>
      <w:r>
        <w:rPr>
          <w:color w:val="000000"/>
        </w:rPr>
        <w:t xml:space="preserve">. Available at: </w:t>
      </w:r>
      <w:hyperlink r:id="rId9" w:history="1">
        <w:r w:rsidRPr="00270E41">
          <w:rPr>
            <w:rStyle w:val="Hyperlink"/>
          </w:rPr>
          <w:t>https://blog.goodlord.co/new-epc-regulations</w:t>
        </w:r>
      </w:hyperlink>
      <w:r>
        <w:rPr>
          <w:color w:val="000000"/>
        </w:rPr>
        <w:tab/>
        <w:t xml:space="preserve"> [Accessed 25 Nov. 2025].</w:t>
      </w:r>
    </w:p>
    <w:p w14:paraId="59F0DDE8" w14:textId="6AF1CAD2" w:rsidR="004F7D0C" w:rsidRPr="004F7D0C" w:rsidRDefault="004F7D0C" w:rsidP="004F7D0C">
      <w:pPr>
        <w:pStyle w:val="NormalWeb"/>
        <w:ind w:left="720"/>
        <w:rPr>
          <w:color w:val="000000"/>
        </w:rPr>
      </w:pPr>
    </w:p>
    <w:p w14:paraId="6495B4E3" w14:textId="77777777" w:rsidR="001D68F6" w:rsidRPr="001D68F6" w:rsidRDefault="001D68F6" w:rsidP="001D68F6">
      <w:pPr>
        <w:rPr>
          <w:rFonts w:ascii="Calibri" w:hAnsi="Calibri" w:cs="Calibri"/>
        </w:rPr>
      </w:pPr>
      <w:r w:rsidRPr="001D68F6">
        <w:rPr>
          <w:rFonts w:ascii="Calibri" w:hAnsi="Calibri" w:cs="Calibri"/>
        </w:rPr>
        <w:t>‌</w:t>
      </w:r>
    </w:p>
    <w:p w14:paraId="750F40A4" w14:textId="41140599" w:rsidR="00057770" w:rsidRPr="00FD5450" w:rsidRDefault="00057770" w:rsidP="00FB168C">
      <w:pPr>
        <w:pStyle w:val="NormalWeb"/>
        <w:spacing w:after="240" w:line="360" w:lineRule="atLeast"/>
        <w:rPr>
          <w:rFonts w:ascii="Calibri" w:hAnsi="Calibri" w:cs="Calibri"/>
        </w:rPr>
      </w:pPr>
    </w:p>
    <w:p w14:paraId="71ACD539" w14:textId="652FCE15" w:rsidR="001F1387" w:rsidRPr="001F1387" w:rsidRDefault="001F1387" w:rsidP="001F1387">
      <w:pPr>
        <w:rPr>
          <w:rFonts w:ascii="Calibri" w:hAnsi="Calibri" w:cs="Calibri"/>
        </w:rPr>
      </w:pPr>
    </w:p>
    <w:p w14:paraId="756C72D6" w14:textId="77777777" w:rsidR="001F1387" w:rsidRPr="00D02BFC" w:rsidRDefault="001F1387" w:rsidP="00D02BFC">
      <w:pPr>
        <w:rPr>
          <w:rFonts w:ascii="Calibri" w:hAnsi="Calibri" w:cs="Calibri"/>
        </w:rPr>
      </w:pPr>
    </w:p>
    <w:p w14:paraId="6D1CCA7C" w14:textId="77777777" w:rsidR="00312CB3" w:rsidRPr="00312CB3" w:rsidRDefault="00312CB3">
      <w:pPr>
        <w:rPr>
          <w:rFonts w:ascii="Calibri" w:hAnsi="Calibri" w:cs="Calibri"/>
        </w:rPr>
      </w:pPr>
    </w:p>
    <w:sectPr w:rsidR="00312CB3" w:rsidRPr="00312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6B9"/>
    <w:multiLevelType w:val="multilevel"/>
    <w:tmpl w:val="EF04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F07DE"/>
    <w:multiLevelType w:val="hybridMultilevel"/>
    <w:tmpl w:val="8ADA6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C8210A"/>
    <w:multiLevelType w:val="multilevel"/>
    <w:tmpl w:val="79D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52A46"/>
    <w:multiLevelType w:val="multilevel"/>
    <w:tmpl w:val="02D6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02375"/>
    <w:multiLevelType w:val="multilevel"/>
    <w:tmpl w:val="03A2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C0AED"/>
    <w:multiLevelType w:val="hybridMultilevel"/>
    <w:tmpl w:val="C12A0AD6"/>
    <w:lvl w:ilvl="0" w:tplc="20909F1C">
      <w:start w:val="1"/>
      <w:numFmt w:val="decimal"/>
      <w:lvlText w:val="%1."/>
      <w:lvlJc w:val="left"/>
      <w:pPr>
        <w:ind w:left="1020" w:hanging="360"/>
      </w:pPr>
    </w:lvl>
    <w:lvl w:ilvl="1" w:tplc="72B6196A">
      <w:start w:val="1"/>
      <w:numFmt w:val="decimal"/>
      <w:lvlText w:val="%2."/>
      <w:lvlJc w:val="left"/>
      <w:pPr>
        <w:ind w:left="1020" w:hanging="360"/>
      </w:pPr>
    </w:lvl>
    <w:lvl w:ilvl="2" w:tplc="80D83E3C">
      <w:start w:val="1"/>
      <w:numFmt w:val="decimal"/>
      <w:lvlText w:val="%3."/>
      <w:lvlJc w:val="left"/>
      <w:pPr>
        <w:ind w:left="1020" w:hanging="360"/>
      </w:pPr>
    </w:lvl>
    <w:lvl w:ilvl="3" w:tplc="F6FE17DE">
      <w:start w:val="1"/>
      <w:numFmt w:val="decimal"/>
      <w:lvlText w:val="%4."/>
      <w:lvlJc w:val="left"/>
      <w:pPr>
        <w:ind w:left="1020" w:hanging="360"/>
      </w:pPr>
    </w:lvl>
    <w:lvl w:ilvl="4" w:tplc="F1167760">
      <w:start w:val="1"/>
      <w:numFmt w:val="decimal"/>
      <w:lvlText w:val="%5."/>
      <w:lvlJc w:val="left"/>
      <w:pPr>
        <w:ind w:left="1020" w:hanging="360"/>
      </w:pPr>
    </w:lvl>
    <w:lvl w:ilvl="5" w:tplc="3496CC84">
      <w:start w:val="1"/>
      <w:numFmt w:val="decimal"/>
      <w:lvlText w:val="%6."/>
      <w:lvlJc w:val="left"/>
      <w:pPr>
        <w:ind w:left="1020" w:hanging="360"/>
      </w:pPr>
    </w:lvl>
    <w:lvl w:ilvl="6" w:tplc="9C38772C">
      <w:start w:val="1"/>
      <w:numFmt w:val="decimal"/>
      <w:lvlText w:val="%7."/>
      <w:lvlJc w:val="left"/>
      <w:pPr>
        <w:ind w:left="1020" w:hanging="360"/>
      </w:pPr>
    </w:lvl>
    <w:lvl w:ilvl="7" w:tplc="78FCFFF2">
      <w:start w:val="1"/>
      <w:numFmt w:val="decimal"/>
      <w:lvlText w:val="%8."/>
      <w:lvlJc w:val="left"/>
      <w:pPr>
        <w:ind w:left="1020" w:hanging="360"/>
      </w:pPr>
    </w:lvl>
    <w:lvl w:ilvl="8" w:tplc="79204858">
      <w:start w:val="1"/>
      <w:numFmt w:val="decimal"/>
      <w:lvlText w:val="%9."/>
      <w:lvlJc w:val="left"/>
      <w:pPr>
        <w:ind w:left="1020" w:hanging="360"/>
      </w:pPr>
    </w:lvl>
  </w:abstractNum>
  <w:abstractNum w:abstractNumId="6" w15:restartNumberingAfterBreak="0">
    <w:nsid w:val="4E096F69"/>
    <w:multiLevelType w:val="hybridMultilevel"/>
    <w:tmpl w:val="C388B47A"/>
    <w:lvl w:ilvl="0" w:tplc="449808CE">
      <w:start w:val="1"/>
      <w:numFmt w:val="decimal"/>
      <w:lvlText w:val="%1."/>
      <w:lvlJc w:val="left"/>
      <w:pPr>
        <w:ind w:left="1020" w:hanging="360"/>
      </w:pPr>
    </w:lvl>
    <w:lvl w:ilvl="1" w:tplc="096CB4CC">
      <w:start w:val="1"/>
      <w:numFmt w:val="decimal"/>
      <w:lvlText w:val="%2."/>
      <w:lvlJc w:val="left"/>
      <w:pPr>
        <w:ind w:left="1020" w:hanging="360"/>
      </w:pPr>
    </w:lvl>
    <w:lvl w:ilvl="2" w:tplc="94B0C5CE">
      <w:start w:val="1"/>
      <w:numFmt w:val="decimal"/>
      <w:lvlText w:val="%3."/>
      <w:lvlJc w:val="left"/>
      <w:pPr>
        <w:ind w:left="1020" w:hanging="360"/>
      </w:pPr>
    </w:lvl>
    <w:lvl w:ilvl="3" w:tplc="0BD44254">
      <w:start w:val="1"/>
      <w:numFmt w:val="decimal"/>
      <w:lvlText w:val="%4."/>
      <w:lvlJc w:val="left"/>
      <w:pPr>
        <w:ind w:left="1020" w:hanging="360"/>
      </w:pPr>
    </w:lvl>
    <w:lvl w:ilvl="4" w:tplc="2154124E">
      <w:start w:val="1"/>
      <w:numFmt w:val="decimal"/>
      <w:lvlText w:val="%5."/>
      <w:lvlJc w:val="left"/>
      <w:pPr>
        <w:ind w:left="1020" w:hanging="360"/>
      </w:pPr>
    </w:lvl>
    <w:lvl w:ilvl="5" w:tplc="AF6C47C6">
      <w:start w:val="1"/>
      <w:numFmt w:val="decimal"/>
      <w:lvlText w:val="%6."/>
      <w:lvlJc w:val="left"/>
      <w:pPr>
        <w:ind w:left="1020" w:hanging="360"/>
      </w:pPr>
    </w:lvl>
    <w:lvl w:ilvl="6" w:tplc="F7F29576">
      <w:start w:val="1"/>
      <w:numFmt w:val="decimal"/>
      <w:lvlText w:val="%7."/>
      <w:lvlJc w:val="left"/>
      <w:pPr>
        <w:ind w:left="1020" w:hanging="360"/>
      </w:pPr>
    </w:lvl>
    <w:lvl w:ilvl="7" w:tplc="3F702774">
      <w:start w:val="1"/>
      <w:numFmt w:val="decimal"/>
      <w:lvlText w:val="%8."/>
      <w:lvlJc w:val="left"/>
      <w:pPr>
        <w:ind w:left="1020" w:hanging="360"/>
      </w:pPr>
    </w:lvl>
    <w:lvl w:ilvl="8" w:tplc="197AE7A0">
      <w:start w:val="1"/>
      <w:numFmt w:val="decimal"/>
      <w:lvlText w:val="%9."/>
      <w:lvlJc w:val="left"/>
      <w:pPr>
        <w:ind w:left="1020" w:hanging="360"/>
      </w:pPr>
    </w:lvl>
  </w:abstractNum>
  <w:abstractNum w:abstractNumId="7" w15:restartNumberingAfterBreak="0">
    <w:nsid w:val="54AE69A6"/>
    <w:multiLevelType w:val="hybridMultilevel"/>
    <w:tmpl w:val="A2E49C18"/>
    <w:lvl w:ilvl="0" w:tplc="D852826A">
      <w:start w:val="1"/>
      <w:numFmt w:val="decimal"/>
      <w:lvlText w:val="%1."/>
      <w:lvlJc w:val="left"/>
      <w:pPr>
        <w:ind w:left="720" w:hanging="360"/>
      </w:pPr>
    </w:lvl>
    <w:lvl w:ilvl="1" w:tplc="9866EA90">
      <w:start w:val="1"/>
      <w:numFmt w:val="decimal"/>
      <w:lvlText w:val="%2."/>
      <w:lvlJc w:val="left"/>
      <w:pPr>
        <w:ind w:left="720" w:hanging="360"/>
      </w:pPr>
    </w:lvl>
    <w:lvl w:ilvl="2" w:tplc="5D6C623E">
      <w:start w:val="1"/>
      <w:numFmt w:val="decimal"/>
      <w:lvlText w:val="%3."/>
      <w:lvlJc w:val="left"/>
      <w:pPr>
        <w:ind w:left="720" w:hanging="360"/>
      </w:pPr>
    </w:lvl>
    <w:lvl w:ilvl="3" w:tplc="53E2797C">
      <w:start w:val="1"/>
      <w:numFmt w:val="decimal"/>
      <w:lvlText w:val="%4."/>
      <w:lvlJc w:val="left"/>
      <w:pPr>
        <w:ind w:left="720" w:hanging="360"/>
      </w:pPr>
    </w:lvl>
    <w:lvl w:ilvl="4" w:tplc="0E2C2EBA">
      <w:start w:val="1"/>
      <w:numFmt w:val="decimal"/>
      <w:lvlText w:val="%5."/>
      <w:lvlJc w:val="left"/>
      <w:pPr>
        <w:ind w:left="720" w:hanging="360"/>
      </w:pPr>
    </w:lvl>
    <w:lvl w:ilvl="5" w:tplc="088C45C6">
      <w:start w:val="1"/>
      <w:numFmt w:val="decimal"/>
      <w:lvlText w:val="%6."/>
      <w:lvlJc w:val="left"/>
      <w:pPr>
        <w:ind w:left="720" w:hanging="360"/>
      </w:pPr>
    </w:lvl>
    <w:lvl w:ilvl="6" w:tplc="2E6E78BE">
      <w:start w:val="1"/>
      <w:numFmt w:val="decimal"/>
      <w:lvlText w:val="%7."/>
      <w:lvlJc w:val="left"/>
      <w:pPr>
        <w:ind w:left="720" w:hanging="360"/>
      </w:pPr>
    </w:lvl>
    <w:lvl w:ilvl="7" w:tplc="B03C83AA">
      <w:start w:val="1"/>
      <w:numFmt w:val="decimal"/>
      <w:lvlText w:val="%8."/>
      <w:lvlJc w:val="left"/>
      <w:pPr>
        <w:ind w:left="720" w:hanging="360"/>
      </w:pPr>
    </w:lvl>
    <w:lvl w:ilvl="8" w:tplc="707A88A4">
      <w:start w:val="1"/>
      <w:numFmt w:val="decimal"/>
      <w:lvlText w:val="%9."/>
      <w:lvlJc w:val="left"/>
      <w:pPr>
        <w:ind w:left="720" w:hanging="360"/>
      </w:pPr>
    </w:lvl>
  </w:abstractNum>
  <w:abstractNum w:abstractNumId="8" w15:restartNumberingAfterBreak="0">
    <w:nsid w:val="59834271"/>
    <w:multiLevelType w:val="multilevel"/>
    <w:tmpl w:val="5148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660CE"/>
    <w:multiLevelType w:val="multilevel"/>
    <w:tmpl w:val="1BC4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B728B"/>
    <w:multiLevelType w:val="hybridMultilevel"/>
    <w:tmpl w:val="3BB4B6F6"/>
    <w:lvl w:ilvl="0" w:tplc="8C3E966E">
      <w:start w:val="1"/>
      <w:numFmt w:val="decimal"/>
      <w:lvlText w:val="%1."/>
      <w:lvlJc w:val="left"/>
      <w:pPr>
        <w:ind w:left="720" w:hanging="360"/>
      </w:pPr>
    </w:lvl>
    <w:lvl w:ilvl="1" w:tplc="5DEEDE9E">
      <w:start w:val="1"/>
      <w:numFmt w:val="decimal"/>
      <w:lvlText w:val="%2."/>
      <w:lvlJc w:val="left"/>
      <w:pPr>
        <w:ind w:left="720" w:hanging="360"/>
      </w:pPr>
    </w:lvl>
    <w:lvl w:ilvl="2" w:tplc="FAB6B464">
      <w:start w:val="1"/>
      <w:numFmt w:val="decimal"/>
      <w:lvlText w:val="%3."/>
      <w:lvlJc w:val="left"/>
      <w:pPr>
        <w:ind w:left="720" w:hanging="360"/>
      </w:pPr>
    </w:lvl>
    <w:lvl w:ilvl="3" w:tplc="E65AA092">
      <w:start w:val="1"/>
      <w:numFmt w:val="decimal"/>
      <w:lvlText w:val="%4."/>
      <w:lvlJc w:val="left"/>
      <w:pPr>
        <w:ind w:left="720" w:hanging="360"/>
      </w:pPr>
    </w:lvl>
    <w:lvl w:ilvl="4" w:tplc="85DE17C2">
      <w:start w:val="1"/>
      <w:numFmt w:val="decimal"/>
      <w:lvlText w:val="%5."/>
      <w:lvlJc w:val="left"/>
      <w:pPr>
        <w:ind w:left="720" w:hanging="360"/>
      </w:pPr>
    </w:lvl>
    <w:lvl w:ilvl="5" w:tplc="F3FC9E48">
      <w:start w:val="1"/>
      <w:numFmt w:val="decimal"/>
      <w:lvlText w:val="%6."/>
      <w:lvlJc w:val="left"/>
      <w:pPr>
        <w:ind w:left="720" w:hanging="360"/>
      </w:pPr>
    </w:lvl>
    <w:lvl w:ilvl="6" w:tplc="CAF4A8C2">
      <w:start w:val="1"/>
      <w:numFmt w:val="decimal"/>
      <w:lvlText w:val="%7."/>
      <w:lvlJc w:val="left"/>
      <w:pPr>
        <w:ind w:left="720" w:hanging="360"/>
      </w:pPr>
    </w:lvl>
    <w:lvl w:ilvl="7" w:tplc="940ACB20">
      <w:start w:val="1"/>
      <w:numFmt w:val="decimal"/>
      <w:lvlText w:val="%8."/>
      <w:lvlJc w:val="left"/>
      <w:pPr>
        <w:ind w:left="720" w:hanging="360"/>
      </w:pPr>
    </w:lvl>
    <w:lvl w:ilvl="8" w:tplc="123A8338">
      <w:start w:val="1"/>
      <w:numFmt w:val="decimal"/>
      <w:lvlText w:val="%9."/>
      <w:lvlJc w:val="left"/>
      <w:pPr>
        <w:ind w:left="720" w:hanging="360"/>
      </w:pPr>
    </w:lvl>
  </w:abstractNum>
  <w:abstractNum w:abstractNumId="11" w15:restartNumberingAfterBreak="0">
    <w:nsid w:val="607819C6"/>
    <w:multiLevelType w:val="hybridMultilevel"/>
    <w:tmpl w:val="DC762A68"/>
    <w:lvl w:ilvl="0" w:tplc="3DE4A3EA">
      <w:start w:val="1"/>
      <w:numFmt w:val="decimal"/>
      <w:lvlText w:val="%1."/>
      <w:lvlJc w:val="left"/>
      <w:pPr>
        <w:ind w:left="720" w:hanging="360"/>
      </w:pPr>
    </w:lvl>
    <w:lvl w:ilvl="1" w:tplc="E0D63644">
      <w:start w:val="1"/>
      <w:numFmt w:val="decimal"/>
      <w:lvlText w:val="%2."/>
      <w:lvlJc w:val="left"/>
      <w:pPr>
        <w:ind w:left="720" w:hanging="360"/>
      </w:pPr>
    </w:lvl>
    <w:lvl w:ilvl="2" w:tplc="1876A88E">
      <w:start w:val="1"/>
      <w:numFmt w:val="decimal"/>
      <w:lvlText w:val="%3."/>
      <w:lvlJc w:val="left"/>
      <w:pPr>
        <w:ind w:left="720" w:hanging="360"/>
      </w:pPr>
    </w:lvl>
    <w:lvl w:ilvl="3" w:tplc="BF106258">
      <w:start w:val="1"/>
      <w:numFmt w:val="decimal"/>
      <w:lvlText w:val="%4."/>
      <w:lvlJc w:val="left"/>
      <w:pPr>
        <w:ind w:left="720" w:hanging="360"/>
      </w:pPr>
    </w:lvl>
    <w:lvl w:ilvl="4" w:tplc="2006E4AC">
      <w:start w:val="1"/>
      <w:numFmt w:val="decimal"/>
      <w:lvlText w:val="%5."/>
      <w:lvlJc w:val="left"/>
      <w:pPr>
        <w:ind w:left="720" w:hanging="360"/>
      </w:pPr>
    </w:lvl>
    <w:lvl w:ilvl="5" w:tplc="61102CAE">
      <w:start w:val="1"/>
      <w:numFmt w:val="decimal"/>
      <w:lvlText w:val="%6."/>
      <w:lvlJc w:val="left"/>
      <w:pPr>
        <w:ind w:left="720" w:hanging="360"/>
      </w:pPr>
    </w:lvl>
    <w:lvl w:ilvl="6" w:tplc="9D54365C">
      <w:start w:val="1"/>
      <w:numFmt w:val="decimal"/>
      <w:lvlText w:val="%7."/>
      <w:lvlJc w:val="left"/>
      <w:pPr>
        <w:ind w:left="720" w:hanging="360"/>
      </w:pPr>
    </w:lvl>
    <w:lvl w:ilvl="7" w:tplc="D6ECDD92">
      <w:start w:val="1"/>
      <w:numFmt w:val="decimal"/>
      <w:lvlText w:val="%8."/>
      <w:lvlJc w:val="left"/>
      <w:pPr>
        <w:ind w:left="720" w:hanging="360"/>
      </w:pPr>
    </w:lvl>
    <w:lvl w:ilvl="8" w:tplc="E312E714">
      <w:start w:val="1"/>
      <w:numFmt w:val="decimal"/>
      <w:lvlText w:val="%9."/>
      <w:lvlJc w:val="left"/>
      <w:pPr>
        <w:ind w:left="720" w:hanging="360"/>
      </w:pPr>
    </w:lvl>
  </w:abstractNum>
  <w:abstractNum w:abstractNumId="12" w15:restartNumberingAfterBreak="0">
    <w:nsid w:val="7CAF20A7"/>
    <w:multiLevelType w:val="hybridMultilevel"/>
    <w:tmpl w:val="ADF8A212"/>
    <w:lvl w:ilvl="0" w:tplc="0A607D2E">
      <w:start w:val="1"/>
      <w:numFmt w:val="decimal"/>
      <w:lvlText w:val="%1."/>
      <w:lvlJc w:val="left"/>
      <w:pPr>
        <w:ind w:left="1020" w:hanging="360"/>
      </w:pPr>
    </w:lvl>
    <w:lvl w:ilvl="1" w:tplc="BFFE2042">
      <w:start w:val="1"/>
      <w:numFmt w:val="decimal"/>
      <w:lvlText w:val="%2."/>
      <w:lvlJc w:val="left"/>
      <w:pPr>
        <w:ind w:left="1020" w:hanging="360"/>
      </w:pPr>
    </w:lvl>
    <w:lvl w:ilvl="2" w:tplc="0E3433BC">
      <w:start w:val="1"/>
      <w:numFmt w:val="decimal"/>
      <w:lvlText w:val="%3."/>
      <w:lvlJc w:val="left"/>
      <w:pPr>
        <w:ind w:left="1020" w:hanging="360"/>
      </w:pPr>
    </w:lvl>
    <w:lvl w:ilvl="3" w:tplc="1F009396">
      <w:start w:val="1"/>
      <w:numFmt w:val="decimal"/>
      <w:lvlText w:val="%4."/>
      <w:lvlJc w:val="left"/>
      <w:pPr>
        <w:ind w:left="1020" w:hanging="360"/>
      </w:pPr>
    </w:lvl>
    <w:lvl w:ilvl="4" w:tplc="617C2AC8">
      <w:start w:val="1"/>
      <w:numFmt w:val="decimal"/>
      <w:lvlText w:val="%5."/>
      <w:lvlJc w:val="left"/>
      <w:pPr>
        <w:ind w:left="1020" w:hanging="360"/>
      </w:pPr>
    </w:lvl>
    <w:lvl w:ilvl="5" w:tplc="C6AC6E5E">
      <w:start w:val="1"/>
      <w:numFmt w:val="decimal"/>
      <w:lvlText w:val="%6."/>
      <w:lvlJc w:val="left"/>
      <w:pPr>
        <w:ind w:left="1020" w:hanging="360"/>
      </w:pPr>
    </w:lvl>
    <w:lvl w:ilvl="6" w:tplc="ABF2FA86">
      <w:start w:val="1"/>
      <w:numFmt w:val="decimal"/>
      <w:lvlText w:val="%7."/>
      <w:lvlJc w:val="left"/>
      <w:pPr>
        <w:ind w:left="1020" w:hanging="360"/>
      </w:pPr>
    </w:lvl>
    <w:lvl w:ilvl="7" w:tplc="9D8EF56A">
      <w:start w:val="1"/>
      <w:numFmt w:val="decimal"/>
      <w:lvlText w:val="%8."/>
      <w:lvlJc w:val="left"/>
      <w:pPr>
        <w:ind w:left="1020" w:hanging="360"/>
      </w:pPr>
    </w:lvl>
    <w:lvl w:ilvl="8" w:tplc="8FDC67B0">
      <w:start w:val="1"/>
      <w:numFmt w:val="decimal"/>
      <w:lvlText w:val="%9."/>
      <w:lvlJc w:val="left"/>
      <w:pPr>
        <w:ind w:left="1020" w:hanging="360"/>
      </w:pPr>
    </w:lvl>
  </w:abstractNum>
  <w:num w:numId="1" w16cid:durableId="261299315">
    <w:abstractNumId w:val="2"/>
  </w:num>
  <w:num w:numId="2" w16cid:durableId="1887526288">
    <w:abstractNumId w:val="9"/>
  </w:num>
  <w:num w:numId="3" w16cid:durableId="237400877">
    <w:abstractNumId w:val="3"/>
  </w:num>
  <w:num w:numId="4" w16cid:durableId="1896625993">
    <w:abstractNumId w:val="8"/>
  </w:num>
  <w:num w:numId="5" w16cid:durableId="549070653">
    <w:abstractNumId w:val="4"/>
  </w:num>
  <w:num w:numId="6" w16cid:durableId="716971160">
    <w:abstractNumId w:val="0"/>
  </w:num>
  <w:num w:numId="7" w16cid:durableId="1930849829">
    <w:abstractNumId w:val="1"/>
  </w:num>
  <w:num w:numId="8" w16cid:durableId="1540776033">
    <w:abstractNumId w:val="5"/>
  </w:num>
  <w:num w:numId="9" w16cid:durableId="320037048">
    <w:abstractNumId w:val="12"/>
  </w:num>
  <w:num w:numId="10" w16cid:durableId="1150099400">
    <w:abstractNumId w:val="6"/>
  </w:num>
  <w:num w:numId="11" w16cid:durableId="1147279350">
    <w:abstractNumId w:val="11"/>
  </w:num>
  <w:num w:numId="12" w16cid:durableId="816148392">
    <w:abstractNumId w:val="10"/>
  </w:num>
  <w:num w:numId="13" w16cid:durableId="790788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B3"/>
    <w:rsid w:val="00057770"/>
    <w:rsid w:val="001D68F6"/>
    <w:rsid w:val="001F1387"/>
    <w:rsid w:val="00301053"/>
    <w:rsid w:val="00312CB3"/>
    <w:rsid w:val="00385F0F"/>
    <w:rsid w:val="00416B8D"/>
    <w:rsid w:val="004946DA"/>
    <w:rsid w:val="004C2A0A"/>
    <w:rsid w:val="004F7D0C"/>
    <w:rsid w:val="005A2D6B"/>
    <w:rsid w:val="006E0A80"/>
    <w:rsid w:val="00713F54"/>
    <w:rsid w:val="007D0998"/>
    <w:rsid w:val="007F3B43"/>
    <w:rsid w:val="008009DE"/>
    <w:rsid w:val="008D2E02"/>
    <w:rsid w:val="009274DD"/>
    <w:rsid w:val="00946BDA"/>
    <w:rsid w:val="0097375C"/>
    <w:rsid w:val="009A772F"/>
    <w:rsid w:val="00D02BFC"/>
    <w:rsid w:val="00D50E36"/>
    <w:rsid w:val="00D53D32"/>
    <w:rsid w:val="00D874BF"/>
    <w:rsid w:val="00DC730B"/>
    <w:rsid w:val="00FB1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5FB7"/>
  <w15:chartTrackingRefBased/>
  <w15:docId w15:val="{59DD4D10-9D6E-8E4F-AE74-C21C6E89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12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12C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C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C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12C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12C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C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C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CB3"/>
    <w:rPr>
      <w:rFonts w:eastAsiaTheme="majorEastAsia" w:cstheme="majorBidi"/>
      <w:color w:val="272727" w:themeColor="text1" w:themeTint="D8"/>
    </w:rPr>
  </w:style>
  <w:style w:type="paragraph" w:styleId="Title">
    <w:name w:val="Title"/>
    <w:basedOn w:val="Normal"/>
    <w:next w:val="Normal"/>
    <w:link w:val="TitleChar"/>
    <w:uiPriority w:val="10"/>
    <w:qFormat/>
    <w:rsid w:val="00312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CB3"/>
    <w:pPr>
      <w:spacing w:before="160"/>
      <w:jc w:val="center"/>
    </w:pPr>
    <w:rPr>
      <w:i/>
      <w:iCs/>
      <w:color w:val="404040" w:themeColor="text1" w:themeTint="BF"/>
    </w:rPr>
  </w:style>
  <w:style w:type="character" w:customStyle="1" w:styleId="QuoteChar">
    <w:name w:val="Quote Char"/>
    <w:basedOn w:val="DefaultParagraphFont"/>
    <w:link w:val="Quote"/>
    <w:uiPriority w:val="29"/>
    <w:rsid w:val="00312CB3"/>
    <w:rPr>
      <w:i/>
      <w:iCs/>
      <w:color w:val="404040" w:themeColor="text1" w:themeTint="BF"/>
    </w:rPr>
  </w:style>
  <w:style w:type="paragraph" w:styleId="ListParagraph">
    <w:name w:val="List Paragraph"/>
    <w:basedOn w:val="Normal"/>
    <w:uiPriority w:val="34"/>
    <w:qFormat/>
    <w:rsid w:val="00312CB3"/>
    <w:pPr>
      <w:ind w:left="720"/>
      <w:contextualSpacing/>
    </w:pPr>
  </w:style>
  <w:style w:type="character" w:styleId="IntenseEmphasis">
    <w:name w:val="Intense Emphasis"/>
    <w:basedOn w:val="DefaultParagraphFont"/>
    <w:uiPriority w:val="21"/>
    <w:qFormat/>
    <w:rsid w:val="00312CB3"/>
    <w:rPr>
      <w:i/>
      <w:iCs/>
      <w:color w:val="2F5496" w:themeColor="accent1" w:themeShade="BF"/>
    </w:rPr>
  </w:style>
  <w:style w:type="paragraph" w:styleId="IntenseQuote">
    <w:name w:val="Intense Quote"/>
    <w:basedOn w:val="Normal"/>
    <w:next w:val="Normal"/>
    <w:link w:val="IntenseQuoteChar"/>
    <w:uiPriority w:val="30"/>
    <w:qFormat/>
    <w:rsid w:val="00312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CB3"/>
    <w:rPr>
      <w:i/>
      <w:iCs/>
      <w:color w:val="2F5496" w:themeColor="accent1" w:themeShade="BF"/>
    </w:rPr>
  </w:style>
  <w:style w:type="character" w:styleId="IntenseReference">
    <w:name w:val="Intense Reference"/>
    <w:basedOn w:val="DefaultParagraphFont"/>
    <w:uiPriority w:val="32"/>
    <w:qFormat/>
    <w:rsid w:val="00312CB3"/>
    <w:rPr>
      <w:b/>
      <w:bCs/>
      <w:smallCaps/>
      <w:color w:val="2F5496" w:themeColor="accent1" w:themeShade="BF"/>
      <w:spacing w:val="5"/>
    </w:rPr>
  </w:style>
  <w:style w:type="paragraph" w:styleId="NormalWeb">
    <w:name w:val="Normal (Web)"/>
    <w:basedOn w:val="Normal"/>
    <w:uiPriority w:val="99"/>
    <w:unhideWhenUsed/>
    <w:rsid w:val="00312CB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F1387"/>
    <w:rPr>
      <w:color w:val="0563C1" w:themeColor="hyperlink"/>
      <w:u w:val="single"/>
    </w:rPr>
  </w:style>
  <w:style w:type="character" w:styleId="UnresolvedMention">
    <w:name w:val="Unresolved Mention"/>
    <w:basedOn w:val="DefaultParagraphFont"/>
    <w:uiPriority w:val="99"/>
    <w:semiHidden/>
    <w:unhideWhenUsed/>
    <w:rsid w:val="001F1387"/>
    <w:rPr>
      <w:color w:val="605E5C"/>
      <w:shd w:val="clear" w:color="auto" w:fill="E1DFDD"/>
    </w:rPr>
  </w:style>
  <w:style w:type="character" w:styleId="FollowedHyperlink">
    <w:name w:val="FollowedHyperlink"/>
    <w:basedOn w:val="DefaultParagraphFont"/>
    <w:uiPriority w:val="99"/>
    <w:semiHidden/>
    <w:unhideWhenUsed/>
    <w:rsid w:val="00385F0F"/>
    <w:rPr>
      <w:color w:val="954F72" w:themeColor="followedHyperlink"/>
      <w:u w:val="single"/>
    </w:rPr>
  </w:style>
  <w:style w:type="character" w:styleId="CommentReference">
    <w:name w:val="annotation reference"/>
    <w:basedOn w:val="DefaultParagraphFont"/>
    <w:uiPriority w:val="99"/>
    <w:semiHidden/>
    <w:unhideWhenUsed/>
    <w:rsid w:val="00D53D32"/>
    <w:rPr>
      <w:sz w:val="16"/>
      <w:szCs w:val="16"/>
    </w:rPr>
  </w:style>
  <w:style w:type="paragraph" w:styleId="CommentText">
    <w:name w:val="annotation text"/>
    <w:basedOn w:val="Normal"/>
    <w:link w:val="CommentTextChar"/>
    <w:uiPriority w:val="99"/>
    <w:unhideWhenUsed/>
    <w:rsid w:val="00D53D32"/>
    <w:pPr>
      <w:spacing w:line="240" w:lineRule="auto"/>
    </w:pPr>
    <w:rPr>
      <w:sz w:val="20"/>
      <w:szCs w:val="20"/>
    </w:rPr>
  </w:style>
  <w:style w:type="character" w:customStyle="1" w:styleId="CommentTextChar">
    <w:name w:val="Comment Text Char"/>
    <w:basedOn w:val="DefaultParagraphFont"/>
    <w:link w:val="CommentText"/>
    <w:uiPriority w:val="99"/>
    <w:rsid w:val="00D53D32"/>
    <w:rPr>
      <w:sz w:val="20"/>
      <w:szCs w:val="20"/>
    </w:rPr>
  </w:style>
  <w:style w:type="paragraph" w:styleId="CommentSubject">
    <w:name w:val="annotation subject"/>
    <w:basedOn w:val="CommentText"/>
    <w:next w:val="CommentText"/>
    <w:link w:val="CommentSubjectChar"/>
    <w:uiPriority w:val="99"/>
    <w:semiHidden/>
    <w:unhideWhenUsed/>
    <w:rsid w:val="00D53D32"/>
    <w:rPr>
      <w:b/>
      <w:bCs/>
    </w:rPr>
  </w:style>
  <w:style w:type="character" w:customStyle="1" w:styleId="CommentSubjectChar">
    <w:name w:val="Comment Subject Char"/>
    <w:basedOn w:val="CommentTextChar"/>
    <w:link w:val="CommentSubject"/>
    <w:uiPriority w:val="99"/>
    <w:semiHidden/>
    <w:rsid w:val="00D53D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improving-the-energy-performance-of-privately-rented-homes-2025-updat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g.goodlord.co/new-epc-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DC1E54-A7F7-4180-B2B6-B311C36366F7}">
  <ds:schemaRefs>
    <ds:schemaRef ds:uri="http://schemas.microsoft.com/sharepoint/v3/contenttype/forms"/>
  </ds:schemaRefs>
</ds:datastoreItem>
</file>

<file path=customXml/itemProps2.xml><?xml version="1.0" encoding="utf-8"?>
<ds:datastoreItem xmlns:ds="http://schemas.openxmlformats.org/officeDocument/2006/customXml" ds:itemID="{E7545D6B-3430-45DB-A525-F68C702ACBA6}"/>
</file>

<file path=customXml/itemProps3.xml><?xml version="1.0" encoding="utf-8"?>
<ds:datastoreItem xmlns:ds="http://schemas.openxmlformats.org/officeDocument/2006/customXml" ds:itemID="{D6EF669A-2998-417F-B8D6-26FC005C114A}">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O'Callaghan</dc:creator>
  <cp:keywords/>
  <dc:description/>
  <cp:lastModifiedBy>Tomas Tilyard</cp:lastModifiedBy>
  <cp:revision>2</cp:revision>
  <dcterms:created xsi:type="dcterms:W3CDTF">2025-11-26T13:46:00Z</dcterms:created>
  <dcterms:modified xsi:type="dcterms:W3CDTF">2025-11-26T13:46:00Z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