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DE998" w14:textId="174F4DE5" w:rsidR="712E9B6B" w:rsidRDefault="712E9B6B" w:rsidP="15AA4772">
      <w:pPr>
        <w:rPr>
          <w:rFonts w:ascii="Aptos" w:eastAsia="Aptos" w:hAnsi="Aptos" w:cs="Aptos"/>
          <w:b/>
          <w:bCs/>
          <w:color w:val="000000" w:themeColor="text1"/>
          <w:sz w:val="36"/>
          <w:szCs w:val="36"/>
        </w:rPr>
      </w:pPr>
      <w:r w:rsidRPr="15AA4772">
        <w:rPr>
          <w:rFonts w:ascii="Aptos" w:eastAsia="Aptos" w:hAnsi="Aptos" w:cs="Aptos"/>
          <w:b/>
          <w:bCs/>
          <w:color w:val="000000" w:themeColor="text1"/>
          <w:sz w:val="36"/>
          <w:szCs w:val="36"/>
        </w:rPr>
        <w:t>Landlords, are you ready for the new rental rules coming into force on 1</w:t>
      </w:r>
      <w:r w:rsidRPr="15AA4772">
        <w:rPr>
          <w:rFonts w:ascii="Aptos" w:eastAsia="Aptos" w:hAnsi="Aptos" w:cs="Aptos"/>
          <w:b/>
          <w:bCs/>
          <w:color w:val="000000" w:themeColor="text1"/>
          <w:sz w:val="36"/>
          <w:szCs w:val="36"/>
          <w:vertAlign w:val="superscript"/>
        </w:rPr>
        <w:t>st</w:t>
      </w:r>
      <w:r w:rsidRPr="15AA4772">
        <w:rPr>
          <w:rFonts w:ascii="Aptos" w:eastAsia="Aptos" w:hAnsi="Aptos" w:cs="Aptos"/>
          <w:b/>
          <w:bCs/>
          <w:color w:val="000000" w:themeColor="text1"/>
          <w:sz w:val="36"/>
          <w:szCs w:val="36"/>
        </w:rPr>
        <w:t xml:space="preserve"> May?</w:t>
      </w:r>
    </w:p>
    <w:p w14:paraId="55AD6760" w14:textId="3D69578E" w:rsidR="175A130A" w:rsidRDefault="175A130A" w:rsidP="15AA4772">
      <w:pPr>
        <w:spacing w:before="240" w:after="240"/>
        <w:rPr>
          <w:rFonts w:ascii="Aptos" w:eastAsia="Aptos" w:hAnsi="Aptos" w:cs="Aptos"/>
          <w:color w:val="000000" w:themeColor="text1"/>
        </w:rPr>
      </w:pPr>
      <w:r w:rsidRPr="15AA4772">
        <w:rPr>
          <w:rFonts w:ascii="Aptos" w:eastAsia="Aptos" w:hAnsi="Aptos" w:cs="Aptos"/>
          <w:color w:val="000000" w:themeColor="text1"/>
        </w:rPr>
        <w:t>If you are a landlord, this spring is an important time to get up to date with the changes coming to the private rented sector in England.</w:t>
      </w:r>
    </w:p>
    <w:p w14:paraId="4BF1EB14" w14:textId="7E8EC61F" w:rsidR="175A130A" w:rsidRDefault="175A130A" w:rsidP="15AA4772">
      <w:pPr>
        <w:spacing w:before="240" w:after="240"/>
        <w:rPr>
          <w:rFonts w:ascii="Aptos" w:eastAsia="Aptos" w:hAnsi="Aptos" w:cs="Aptos"/>
          <w:color w:val="000000" w:themeColor="text1"/>
        </w:rPr>
      </w:pPr>
      <w:r w:rsidRPr="15AA4772">
        <w:rPr>
          <w:rFonts w:ascii="Aptos" w:eastAsia="Aptos" w:hAnsi="Aptos" w:cs="Aptos"/>
          <w:color w:val="000000" w:themeColor="text1"/>
        </w:rPr>
        <w:t>From 1 May 2026, the first phase of the Renters’ Rights Act reforms will begin. Government guidance says these changes include the end of Section 21 ‘no-fault’ evictions, alongside a new tenancy system and measures affecting issues such as rental bidding, discrimination and rent in advance</w:t>
      </w:r>
      <w:r w:rsidR="00C626C8">
        <w:rPr>
          <w:rFonts w:ascii="Aptos" w:eastAsia="Aptos" w:hAnsi="Aptos" w:cs="Aptos"/>
          <w:color w:val="000000" w:themeColor="text1"/>
          <w:vertAlign w:val="superscript"/>
        </w:rPr>
        <w:t>1</w:t>
      </w:r>
      <w:r w:rsidRPr="15AA4772">
        <w:rPr>
          <w:rFonts w:ascii="Aptos" w:eastAsia="Aptos" w:hAnsi="Aptos" w:cs="Aptos"/>
          <w:color w:val="000000" w:themeColor="text1"/>
        </w:rPr>
        <w:t xml:space="preserve">. </w:t>
      </w:r>
    </w:p>
    <w:p w14:paraId="45BA7D60" w14:textId="55A099E1" w:rsidR="175A130A" w:rsidRDefault="175A130A" w:rsidP="15AA4772">
      <w:pPr>
        <w:spacing w:before="240" w:after="240"/>
        <w:rPr>
          <w:rFonts w:ascii="Aptos" w:eastAsia="Aptos" w:hAnsi="Aptos" w:cs="Aptos"/>
          <w:color w:val="000000" w:themeColor="text1"/>
        </w:rPr>
      </w:pPr>
      <w:r w:rsidRPr="15AA4772">
        <w:rPr>
          <w:rFonts w:ascii="Aptos" w:eastAsia="Aptos" w:hAnsi="Aptos" w:cs="Aptos"/>
          <w:color w:val="000000" w:themeColor="text1"/>
        </w:rPr>
        <w:t>The government has also published the official Renters’ Rights Act Information Sheet 2026. Landlords and agents must give this to relevant tenants, and the government says it must be provided on or before 31 May 2026 where required. New assured tenancy forms for privately rented properties in England have also been published for use from 1 May 2026</w:t>
      </w:r>
      <w:r w:rsidR="00C626C8">
        <w:rPr>
          <w:rFonts w:ascii="Aptos" w:eastAsia="Aptos" w:hAnsi="Aptos" w:cs="Aptos"/>
          <w:color w:val="000000" w:themeColor="text1"/>
          <w:vertAlign w:val="superscript"/>
        </w:rPr>
        <w:t>2</w:t>
      </w:r>
      <w:r w:rsidRPr="15AA4772">
        <w:rPr>
          <w:rFonts w:ascii="Aptos" w:eastAsia="Aptos" w:hAnsi="Aptos" w:cs="Aptos"/>
          <w:color w:val="000000" w:themeColor="text1"/>
        </w:rPr>
        <w:t xml:space="preserve">. </w:t>
      </w:r>
    </w:p>
    <w:p w14:paraId="065CBA11" w14:textId="55E3FBB1" w:rsidR="175A130A" w:rsidRDefault="175A130A" w:rsidP="15AA4772">
      <w:pPr>
        <w:spacing w:before="240" w:after="240"/>
      </w:pPr>
      <w:r w:rsidRPr="15AA4772">
        <w:rPr>
          <w:rFonts w:ascii="Aptos" w:eastAsia="Aptos" w:hAnsi="Aptos" w:cs="Aptos"/>
          <w:color w:val="000000" w:themeColor="text1"/>
        </w:rPr>
        <w:t>For landlords, this is not just a legal update. It is a chance to make sure your tenancy arrangements are clear, fair and fit for the new rules.</w:t>
      </w:r>
    </w:p>
    <w:p w14:paraId="16887A99" w14:textId="7B94CA8E" w:rsidR="175A130A" w:rsidRDefault="175A130A" w:rsidP="15AA4772">
      <w:pPr>
        <w:spacing w:before="240" w:after="240"/>
      </w:pPr>
      <w:r w:rsidRPr="15AA4772">
        <w:rPr>
          <w:rFonts w:ascii="Aptos" w:eastAsia="Aptos" w:hAnsi="Aptos" w:cs="Aptos"/>
          <w:color w:val="000000" w:themeColor="text1"/>
        </w:rPr>
        <w:t>That matters for good consumer outcomes. In practice, that means helping tenants understand their rights, making sure the correct information is provided on time, and ensuring that tenancy processes are handled properly rather than left until the last minute. Early preparation can reduce confusion, avoid unnecessary disputes and support a more stable tenancy for both landlord and tenant. Government guidance aimed at landlords says now is the time to get ready</w:t>
      </w:r>
      <w:r w:rsidR="00C626C8">
        <w:rPr>
          <w:rFonts w:ascii="Aptos" w:eastAsia="Aptos" w:hAnsi="Aptos" w:cs="Aptos"/>
          <w:color w:val="000000" w:themeColor="text1"/>
          <w:vertAlign w:val="superscript"/>
        </w:rPr>
        <w:t>1</w:t>
      </w:r>
      <w:r w:rsidRPr="15AA4772">
        <w:rPr>
          <w:rFonts w:ascii="Aptos" w:eastAsia="Aptos" w:hAnsi="Aptos" w:cs="Aptos"/>
          <w:color w:val="000000" w:themeColor="text1"/>
        </w:rPr>
        <w:t xml:space="preserve">. </w:t>
      </w:r>
    </w:p>
    <w:p w14:paraId="45B5341F" w14:textId="48DE0BA7" w:rsidR="175A130A" w:rsidRDefault="175A130A" w:rsidP="15AA4772">
      <w:pPr>
        <w:spacing w:before="240" w:after="240"/>
      </w:pPr>
      <w:r w:rsidRPr="15AA4772">
        <w:rPr>
          <w:rFonts w:ascii="Aptos" w:eastAsia="Aptos" w:hAnsi="Aptos" w:cs="Aptos"/>
          <w:color w:val="000000" w:themeColor="text1"/>
        </w:rPr>
        <w:t>A sensible review now could include:</w:t>
      </w:r>
    </w:p>
    <w:p w14:paraId="4722C307" w14:textId="67C67D3C" w:rsidR="175A130A" w:rsidRDefault="175A130A" w:rsidP="15AA4772">
      <w:pPr>
        <w:pStyle w:val="ListParagraph"/>
        <w:numPr>
          <w:ilvl w:val="0"/>
          <w:numId w:val="1"/>
        </w:numPr>
        <w:spacing w:after="0"/>
        <w:rPr>
          <w:rFonts w:ascii="Aptos" w:eastAsia="Aptos" w:hAnsi="Aptos" w:cs="Aptos"/>
          <w:color w:val="000000" w:themeColor="text1"/>
        </w:rPr>
      </w:pPr>
      <w:r w:rsidRPr="15AA4772">
        <w:rPr>
          <w:rFonts w:ascii="Aptos" w:eastAsia="Aptos" w:hAnsi="Aptos" w:cs="Aptos"/>
          <w:color w:val="000000" w:themeColor="text1"/>
        </w:rPr>
        <w:t>checking whether your tenancy documents and processes need updating</w:t>
      </w:r>
    </w:p>
    <w:p w14:paraId="24CED190" w14:textId="543F36E3" w:rsidR="175A130A" w:rsidRDefault="175A130A" w:rsidP="15AA4772">
      <w:pPr>
        <w:pStyle w:val="ListParagraph"/>
        <w:numPr>
          <w:ilvl w:val="0"/>
          <w:numId w:val="1"/>
        </w:numPr>
        <w:spacing w:after="0"/>
        <w:rPr>
          <w:rFonts w:ascii="Aptos" w:eastAsia="Aptos" w:hAnsi="Aptos" w:cs="Aptos"/>
          <w:color w:val="000000" w:themeColor="text1"/>
        </w:rPr>
      </w:pPr>
      <w:r w:rsidRPr="15AA4772">
        <w:rPr>
          <w:rFonts w:ascii="Aptos" w:eastAsia="Aptos" w:hAnsi="Aptos" w:cs="Aptos"/>
          <w:color w:val="000000" w:themeColor="text1"/>
        </w:rPr>
        <w:t>making sure you understand when and how the new rules apply</w:t>
      </w:r>
    </w:p>
    <w:p w14:paraId="6EB0E154" w14:textId="7C79D92B" w:rsidR="175A130A" w:rsidRDefault="175A130A" w:rsidP="15AA4772">
      <w:pPr>
        <w:pStyle w:val="ListParagraph"/>
        <w:numPr>
          <w:ilvl w:val="0"/>
          <w:numId w:val="1"/>
        </w:numPr>
        <w:spacing w:after="0"/>
        <w:rPr>
          <w:rFonts w:ascii="Aptos" w:eastAsia="Aptos" w:hAnsi="Aptos" w:cs="Aptos"/>
          <w:color w:val="000000" w:themeColor="text1"/>
        </w:rPr>
      </w:pPr>
      <w:r w:rsidRPr="15AA4772">
        <w:rPr>
          <w:rFonts w:ascii="Aptos" w:eastAsia="Aptos" w:hAnsi="Aptos" w:cs="Aptos"/>
          <w:color w:val="000000" w:themeColor="text1"/>
        </w:rPr>
        <w:t>being ready to provide the official information sheet where required</w:t>
      </w:r>
    </w:p>
    <w:p w14:paraId="7C193EDF" w14:textId="77521868" w:rsidR="175A130A" w:rsidRDefault="175A130A" w:rsidP="15AA4772">
      <w:pPr>
        <w:pStyle w:val="ListParagraph"/>
        <w:numPr>
          <w:ilvl w:val="0"/>
          <w:numId w:val="1"/>
        </w:numPr>
        <w:spacing w:after="0"/>
        <w:rPr>
          <w:rFonts w:ascii="Aptos" w:eastAsia="Aptos" w:hAnsi="Aptos" w:cs="Aptos"/>
          <w:color w:val="000000" w:themeColor="text1"/>
        </w:rPr>
      </w:pPr>
      <w:r w:rsidRPr="15AA4772">
        <w:rPr>
          <w:rFonts w:ascii="Aptos" w:eastAsia="Aptos" w:hAnsi="Aptos" w:cs="Aptos"/>
          <w:color w:val="000000" w:themeColor="text1"/>
        </w:rPr>
        <w:t>reviewing how you communicate changes clearly to tenants</w:t>
      </w:r>
    </w:p>
    <w:p w14:paraId="7A862EF5" w14:textId="161562A5" w:rsidR="175A130A" w:rsidRDefault="175A130A" w:rsidP="15AA4772">
      <w:pPr>
        <w:pStyle w:val="ListParagraph"/>
        <w:numPr>
          <w:ilvl w:val="0"/>
          <w:numId w:val="1"/>
        </w:numPr>
        <w:spacing w:after="0"/>
        <w:rPr>
          <w:rFonts w:ascii="Aptos" w:eastAsia="Aptos" w:hAnsi="Aptos" w:cs="Aptos"/>
          <w:color w:val="000000" w:themeColor="text1"/>
        </w:rPr>
      </w:pPr>
      <w:r w:rsidRPr="15AA4772">
        <w:rPr>
          <w:rFonts w:ascii="Aptos" w:eastAsia="Aptos" w:hAnsi="Aptos" w:cs="Aptos"/>
          <w:color w:val="000000" w:themeColor="text1"/>
        </w:rPr>
        <w:t xml:space="preserve">checking whether your mortgage and wider property plans still support your long-term strategy </w:t>
      </w:r>
    </w:p>
    <w:p w14:paraId="0E4F501C" w14:textId="75723914" w:rsidR="175A130A" w:rsidRDefault="175A130A" w:rsidP="15AA4772">
      <w:pPr>
        <w:spacing w:before="240" w:after="240"/>
      </w:pPr>
      <w:r w:rsidRPr="15AA4772">
        <w:rPr>
          <w:rFonts w:ascii="Aptos" w:eastAsia="Aptos" w:hAnsi="Aptos" w:cs="Aptos"/>
          <w:color w:val="000000" w:themeColor="text1"/>
        </w:rPr>
        <w:t>The key point is not to panic, but not to drift either.</w:t>
      </w:r>
    </w:p>
    <w:p w14:paraId="5E8CC4A0" w14:textId="0E801903" w:rsidR="175A130A" w:rsidRDefault="175A130A" w:rsidP="15AA4772">
      <w:pPr>
        <w:spacing w:before="240" w:after="240"/>
      </w:pPr>
      <w:r w:rsidRPr="15AA4772">
        <w:rPr>
          <w:rFonts w:ascii="Aptos" w:eastAsia="Aptos" w:hAnsi="Aptos" w:cs="Aptos"/>
          <w:color w:val="000000" w:themeColor="text1"/>
        </w:rPr>
        <w:t>If you leave preparation until the final weeks, there is a greater risk of missed steps, outdated paperwork or unnecessary pressure. Reviewing things now gives you more time to understand the changes, put the right processes in place and make considered decisions.</w:t>
      </w:r>
    </w:p>
    <w:p w14:paraId="581E37E1" w14:textId="202F2DB5" w:rsidR="175A130A" w:rsidRDefault="5A615211" w:rsidP="15AA4772">
      <w:pPr>
        <w:spacing w:before="240" w:after="240"/>
      </w:pPr>
      <w:r w:rsidRPr="03DA03AD">
        <w:rPr>
          <w:rFonts w:ascii="Aptos" w:eastAsia="Aptos" w:hAnsi="Aptos" w:cs="Aptos"/>
          <w:color w:val="000000" w:themeColor="text1"/>
        </w:rPr>
        <w:lastRenderedPageBreak/>
        <w:t>For some landlords, that may also be a useful moment to review whether their current mortgage arrangements still suit their plans for the property. But the main priority is</w:t>
      </w:r>
    </w:p>
    <w:p w14:paraId="20062181" w14:textId="33263C0C" w:rsidR="006C0942" w:rsidRPr="006C0942" w:rsidRDefault="5A615211" w:rsidP="006C0942">
      <w:pPr>
        <w:spacing w:before="240" w:after="240"/>
        <w:rPr>
          <w:rFonts w:ascii="Aptos" w:eastAsia="Aptos" w:hAnsi="Aptos" w:cs="Aptos"/>
          <w:color w:val="000000" w:themeColor="text1"/>
        </w:rPr>
      </w:pPr>
      <w:r w:rsidRPr="03DA03AD">
        <w:rPr>
          <w:rFonts w:ascii="Aptos" w:eastAsia="Aptos" w:hAnsi="Aptos" w:cs="Aptos"/>
          <w:color w:val="000000" w:themeColor="text1"/>
        </w:rPr>
        <w:t>making sure you are ready for the new tenancy rules and able to support tenants appropriately as they come into force.</w:t>
      </w:r>
    </w:p>
    <w:p w14:paraId="3AA1BA61" w14:textId="6784034E" w:rsidR="001208CD" w:rsidRDefault="006C0942" w:rsidP="006C0942">
      <w:pPr>
        <w:spacing w:before="240" w:after="240"/>
        <w:rPr>
          <w:rFonts w:ascii="Aptos" w:eastAsia="Aptos" w:hAnsi="Aptos" w:cs="Aptos"/>
          <w:color w:val="000000" w:themeColor="text1"/>
        </w:rPr>
      </w:pPr>
      <w:r w:rsidRPr="006C0942">
        <w:rPr>
          <w:rFonts w:ascii="Aptos" w:eastAsia="Aptos" w:hAnsi="Aptos" w:cs="Aptos"/>
          <w:color w:val="000000" w:themeColor="text1"/>
        </w:rPr>
        <w:t>Landlords should also be aware of another important change coming very soon. From 6 April 2026, Making Tax Digital for Income Tax will begin to apply to landlords with qualifying income over £50,000. That means affected landlords will need to keep digital records, use compatible software and send quarterly updates to HMRC</w:t>
      </w:r>
      <w:r w:rsidR="001208CD">
        <w:rPr>
          <w:rFonts w:ascii="Aptos" w:eastAsia="Aptos" w:hAnsi="Aptos" w:cs="Aptos"/>
          <w:color w:val="000000" w:themeColor="text1"/>
          <w:vertAlign w:val="superscript"/>
        </w:rPr>
        <w:t>3</w:t>
      </w:r>
      <w:r w:rsidRPr="006C0942">
        <w:rPr>
          <w:rFonts w:ascii="Aptos" w:eastAsia="Aptos" w:hAnsi="Aptos" w:cs="Aptos"/>
          <w:color w:val="000000" w:themeColor="text1"/>
        </w:rPr>
        <w:t xml:space="preserve">. </w:t>
      </w:r>
    </w:p>
    <w:p w14:paraId="264003FE" w14:textId="53889AA6" w:rsidR="006C0942" w:rsidRPr="006C0942" w:rsidRDefault="006C0942" w:rsidP="006C0942">
      <w:pPr>
        <w:spacing w:before="240" w:after="240"/>
        <w:rPr>
          <w:rFonts w:ascii="Aptos" w:eastAsia="Aptos" w:hAnsi="Aptos" w:cs="Aptos"/>
          <w:color w:val="000000" w:themeColor="text1"/>
        </w:rPr>
      </w:pPr>
      <w:r w:rsidRPr="006C0942">
        <w:rPr>
          <w:rFonts w:ascii="Aptos" w:eastAsia="Aptos" w:hAnsi="Aptos" w:cs="Aptos"/>
          <w:color w:val="000000" w:themeColor="text1"/>
        </w:rPr>
        <w:t>For some, this will be a significant change from the way they currently manage tax reporting. Alongside preparing for the new rental rules, now is also a sensible time to check whether you may fall within scope for Making Tax Digital and whether your record-keeping processes are ready. Early preparation can help reduce the risk of last-minute pressure, missed requirements and unnecessary disruption.</w:t>
      </w:r>
    </w:p>
    <w:p w14:paraId="14DC5B90" w14:textId="77777777" w:rsidR="006C0942" w:rsidRPr="00C626C8" w:rsidRDefault="006C0942" w:rsidP="00C626C8">
      <w:pPr>
        <w:spacing w:before="240" w:after="240"/>
        <w:rPr>
          <w:rFonts w:ascii="Aptos" w:eastAsia="Aptos" w:hAnsi="Aptos" w:cs="Aptos"/>
          <w:color w:val="000000" w:themeColor="text1"/>
        </w:rPr>
      </w:pPr>
    </w:p>
    <w:p w14:paraId="0EAEB04D" w14:textId="77777777" w:rsidR="00C626C8" w:rsidRDefault="00C626C8" w:rsidP="15AA4772">
      <w:pPr>
        <w:spacing w:before="240" w:after="240"/>
        <w:rPr>
          <w:rFonts w:ascii="Aptos" w:eastAsia="Aptos" w:hAnsi="Aptos" w:cs="Aptos"/>
          <w:color w:val="000000" w:themeColor="text1"/>
        </w:rPr>
      </w:pPr>
    </w:p>
    <w:p w14:paraId="5C151ACF" w14:textId="18A858C7" w:rsidR="00C626C8" w:rsidRDefault="00C626C8" w:rsidP="15AA4772">
      <w:pPr>
        <w:spacing w:before="240" w:after="240"/>
        <w:rPr>
          <w:rFonts w:ascii="Aptos" w:eastAsia="Aptos" w:hAnsi="Aptos" w:cs="Aptos"/>
          <w:b/>
          <w:bCs/>
          <w:color w:val="000000" w:themeColor="text1"/>
          <w:sz w:val="32"/>
          <w:szCs w:val="32"/>
        </w:rPr>
      </w:pPr>
      <w:r w:rsidRPr="00C626C8">
        <w:rPr>
          <w:rFonts w:ascii="Aptos" w:eastAsia="Aptos" w:hAnsi="Aptos" w:cs="Aptos"/>
          <w:b/>
          <w:bCs/>
          <w:color w:val="000000" w:themeColor="text1"/>
          <w:sz w:val="32"/>
          <w:szCs w:val="32"/>
        </w:rPr>
        <w:t xml:space="preserve">References: </w:t>
      </w:r>
    </w:p>
    <w:p w14:paraId="74DAB2AC" w14:textId="1771257F" w:rsidR="00C626C8" w:rsidRDefault="00C626C8" w:rsidP="00C626C8">
      <w:pPr>
        <w:pStyle w:val="ListParagraph"/>
        <w:numPr>
          <w:ilvl w:val="0"/>
          <w:numId w:val="2"/>
        </w:numPr>
        <w:spacing w:before="240"/>
        <w:rPr>
          <w:i/>
          <w:iCs/>
        </w:rPr>
      </w:pPr>
      <w:r w:rsidRPr="00C626C8">
        <w:t>GOV.UK (2026).</w:t>
      </w:r>
      <w:r w:rsidRPr="00C626C8">
        <w:rPr>
          <w:i/>
          <w:iCs/>
        </w:rPr>
        <w:t xml:space="preserve"> Guide to the Renters’ Rights Act. [online] GOV.UK. Available at: </w:t>
      </w:r>
      <w:hyperlink r:id="rId8" w:history="1">
        <w:r w:rsidRPr="0016522F">
          <w:rPr>
            <w:rStyle w:val="Hyperlink"/>
            <w:i/>
            <w:iCs/>
          </w:rPr>
          <w:t>https://www.gov.uk/government/publications/guide-to-the-renters-rights-act/guide-to-the-renters-rights-act</w:t>
        </w:r>
      </w:hyperlink>
      <w:r>
        <w:rPr>
          <w:i/>
          <w:iCs/>
        </w:rPr>
        <w:tab/>
      </w:r>
      <w:r w:rsidRPr="00C626C8">
        <w:rPr>
          <w:i/>
          <w:iCs/>
        </w:rPr>
        <w:t xml:space="preserve"> [Accessed 24 Mar. 2026].</w:t>
      </w:r>
    </w:p>
    <w:p w14:paraId="75575F18" w14:textId="77777777" w:rsidR="00C626C8" w:rsidRPr="00C626C8" w:rsidRDefault="00C626C8" w:rsidP="00C626C8">
      <w:pPr>
        <w:spacing w:before="240"/>
        <w:rPr>
          <w:i/>
          <w:iCs/>
        </w:rPr>
      </w:pPr>
    </w:p>
    <w:p w14:paraId="3D7156BD" w14:textId="38CDEA3B" w:rsidR="00C626C8" w:rsidRDefault="00C626C8" w:rsidP="00C626C8">
      <w:pPr>
        <w:pStyle w:val="ListParagraph"/>
        <w:numPr>
          <w:ilvl w:val="0"/>
          <w:numId w:val="2"/>
        </w:numPr>
        <w:spacing w:after="240" w:line="360" w:lineRule="atLeast"/>
        <w:rPr>
          <w:rFonts w:eastAsia="Times New Roman" w:cs="Times New Roman"/>
          <w:color w:val="000000"/>
          <w:lang w:eastAsia="en-GB"/>
        </w:rPr>
      </w:pPr>
      <w:r w:rsidRPr="00C626C8">
        <w:rPr>
          <w:rFonts w:eastAsia="Times New Roman" w:cs="Times New Roman"/>
          <w:color w:val="000000"/>
          <w:lang w:eastAsia="en-GB"/>
        </w:rPr>
        <w:t xml:space="preserve">The Renters’ Rights Act Information Sheet 2026. (2026). Available at: </w:t>
      </w:r>
      <w:hyperlink r:id="rId9" w:history="1">
        <w:r w:rsidRPr="00C626C8">
          <w:rPr>
            <w:rStyle w:val="Hyperlink"/>
            <w:rFonts w:eastAsia="Times New Roman" w:cs="Times New Roman"/>
            <w:lang w:eastAsia="en-GB"/>
          </w:rPr>
          <w:t>https://assets.publishing.service.gov.uk/media/69bc04b8f7b1c24d8e23ce60/The_Renters__Rights_Act_Information_Sheet_2026.pdf</w:t>
        </w:r>
      </w:hyperlink>
      <w:r w:rsidRPr="00C626C8">
        <w:rPr>
          <w:rFonts w:eastAsia="Times New Roman" w:cs="Times New Roman"/>
          <w:color w:val="000000"/>
          <w:lang w:eastAsia="en-GB"/>
        </w:rPr>
        <w:t>.</w:t>
      </w:r>
      <w:r w:rsidRPr="00C626C8">
        <w:rPr>
          <w:rFonts w:eastAsia="Times New Roman" w:cs="Times New Roman"/>
          <w:color w:val="000000"/>
          <w:lang w:eastAsia="en-GB"/>
        </w:rPr>
        <w:tab/>
      </w:r>
    </w:p>
    <w:p w14:paraId="5AF506D9" w14:textId="77777777" w:rsidR="001208CD" w:rsidRPr="001208CD" w:rsidRDefault="001208CD" w:rsidP="001208CD">
      <w:pPr>
        <w:pStyle w:val="ListParagraph"/>
        <w:rPr>
          <w:rFonts w:eastAsia="Times New Roman" w:cs="Times New Roman"/>
          <w:color w:val="000000"/>
          <w:lang w:eastAsia="en-GB"/>
        </w:rPr>
      </w:pPr>
    </w:p>
    <w:p w14:paraId="33AF219B" w14:textId="010A1F2F" w:rsidR="001208CD" w:rsidRPr="001208CD" w:rsidRDefault="001208CD" w:rsidP="001208CD">
      <w:pPr>
        <w:pStyle w:val="ListParagraph"/>
        <w:numPr>
          <w:ilvl w:val="0"/>
          <w:numId w:val="2"/>
        </w:numPr>
        <w:spacing w:after="240" w:line="360" w:lineRule="atLeast"/>
        <w:rPr>
          <w:rFonts w:eastAsia="Times New Roman" w:cs="Times New Roman"/>
          <w:color w:val="000000"/>
          <w:lang w:eastAsia="en-GB"/>
        </w:rPr>
      </w:pPr>
      <w:r w:rsidRPr="001208CD">
        <w:rPr>
          <w:rFonts w:eastAsia="Times New Roman" w:cs="Times New Roman"/>
          <w:color w:val="000000"/>
          <w:lang w:eastAsia="en-GB"/>
        </w:rPr>
        <w:t>HM Revenue &amp; Customs (2025). </w:t>
      </w:r>
      <w:r w:rsidRPr="001208CD">
        <w:rPr>
          <w:rFonts w:eastAsia="Times New Roman" w:cs="Times New Roman"/>
          <w:i/>
          <w:iCs/>
          <w:color w:val="000000"/>
          <w:lang w:eastAsia="en-GB"/>
        </w:rPr>
        <w:t>One year until Making Tax Digital for Income Tax launches</w:t>
      </w:r>
      <w:r w:rsidRPr="001208CD">
        <w:rPr>
          <w:rFonts w:eastAsia="Times New Roman" w:cs="Times New Roman"/>
          <w:color w:val="000000"/>
          <w:lang w:eastAsia="en-GB"/>
        </w:rPr>
        <w:t xml:space="preserve">. [online] GOV.UK. Available at: </w:t>
      </w:r>
      <w:hyperlink r:id="rId10" w:history="1">
        <w:r w:rsidRPr="001208CD">
          <w:rPr>
            <w:rStyle w:val="Hyperlink"/>
            <w:rFonts w:eastAsia="Times New Roman" w:cs="Times New Roman"/>
            <w:lang w:eastAsia="en-GB"/>
          </w:rPr>
          <w:t>https://www.gov.uk/government/news/one-year-until-making-tax-digital-for-income-tax-launches</w:t>
        </w:r>
      </w:hyperlink>
      <w:r w:rsidRPr="001208CD">
        <w:rPr>
          <w:rFonts w:eastAsia="Times New Roman" w:cs="Times New Roman"/>
          <w:color w:val="000000"/>
          <w:lang w:eastAsia="en-GB"/>
        </w:rPr>
        <w:tab/>
        <w:t xml:space="preserve"> [Accessed 24 Mar. 2026].</w:t>
      </w:r>
    </w:p>
    <w:p w14:paraId="3BB99E27" w14:textId="546FBA60" w:rsidR="001208CD" w:rsidRPr="001208CD" w:rsidRDefault="001208CD" w:rsidP="001208CD">
      <w:pPr>
        <w:pStyle w:val="ListParagraph"/>
        <w:spacing w:before="100" w:beforeAutospacing="1" w:after="100" w:afterAutospacing="1" w:line="240" w:lineRule="auto"/>
        <w:rPr>
          <w:rFonts w:ascii="Times New Roman" w:eastAsia="Times New Roman" w:hAnsi="Times New Roman" w:cs="Times New Roman"/>
          <w:color w:val="000000"/>
          <w:lang w:eastAsia="en-GB"/>
        </w:rPr>
      </w:pPr>
    </w:p>
    <w:p w14:paraId="0F8C4B23" w14:textId="402B3F16" w:rsidR="00C626C8" w:rsidRDefault="00C626C8" w:rsidP="00C626C8">
      <w:pPr>
        <w:pStyle w:val="ListParagraph"/>
        <w:spacing w:before="100" w:beforeAutospacing="1" w:after="100" w:afterAutospacing="1" w:line="240" w:lineRule="auto"/>
        <w:rPr>
          <w:rFonts w:ascii="Times New Roman" w:eastAsia="Times New Roman" w:hAnsi="Times New Roman" w:cs="Times New Roman"/>
          <w:color w:val="000000"/>
          <w:lang w:eastAsia="en-GB"/>
        </w:rPr>
      </w:pPr>
    </w:p>
    <w:p w14:paraId="3CA9D4F8" w14:textId="77777777" w:rsidR="005B4E47" w:rsidRDefault="005B4E47" w:rsidP="00C626C8">
      <w:pPr>
        <w:pStyle w:val="ListParagraph"/>
        <w:spacing w:before="100" w:beforeAutospacing="1" w:after="100" w:afterAutospacing="1" w:line="240" w:lineRule="auto"/>
        <w:rPr>
          <w:rFonts w:ascii="Times New Roman" w:eastAsia="Times New Roman" w:hAnsi="Times New Roman" w:cs="Times New Roman"/>
          <w:color w:val="000000"/>
          <w:lang w:eastAsia="en-GB"/>
        </w:rPr>
      </w:pPr>
    </w:p>
    <w:p w14:paraId="167C779F" w14:textId="77777777" w:rsidR="00582548" w:rsidRDefault="00582548" w:rsidP="005B4E47">
      <w:pPr>
        <w:pStyle w:val="ListParagraph"/>
        <w:spacing w:before="100" w:beforeAutospacing="1" w:after="100" w:afterAutospacing="1"/>
        <w:rPr>
          <w:rFonts w:eastAsia="Times New Roman" w:cs="Times New Roman"/>
          <w:b/>
          <w:bCs/>
          <w:color w:val="000000"/>
          <w:sz w:val="32"/>
          <w:szCs w:val="32"/>
          <w:lang w:eastAsia="en-GB"/>
        </w:rPr>
      </w:pPr>
    </w:p>
    <w:p w14:paraId="3ADF0E77" w14:textId="77777777" w:rsidR="00582548" w:rsidRDefault="00582548" w:rsidP="005B4E47">
      <w:pPr>
        <w:pStyle w:val="ListParagraph"/>
        <w:spacing w:before="100" w:beforeAutospacing="1" w:after="100" w:afterAutospacing="1"/>
        <w:rPr>
          <w:rFonts w:eastAsia="Times New Roman" w:cs="Times New Roman"/>
          <w:b/>
          <w:bCs/>
          <w:color w:val="000000"/>
          <w:sz w:val="32"/>
          <w:szCs w:val="32"/>
          <w:lang w:eastAsia="en-GB"/>
        </w:rPr>
      </w:pPr>
    </w:p>
    <w:p w14:paraId="5498D10F" w14:textId="1A3ACF90" w:rsidR="005B4E47" w:rsidRPr="005B4E47" w:rsidRDefault="005B4E47" w:rsidP="005B4E47">
      <w:pPr>
        <w:pStyle w:val="ListParagraph"/>
        <w:spacing w:before="100" w:beforeAutospacing="1" w:after="100" w:afterAutospacing="1"/>
        <w:rPr>
          <w:rFonts w:eastAsia="Times New Roman" w:cs="Times New Roman"/>
          <w:b/>
          <w:bCs/>
          <w:color w:val="000000"/>
          <w:lang w:eastAsia="en-GB"/>
        </w:rPr>
      </w:pPr>
      <w:r w:rsidRPr="005B4E47">
        <w:rPr>
          <w:rFonts w:eastAsia="Times New Roman" w:cs="Times New Roman"/>
          <w:b/>
          <w:bCs/>
          <w:color w:val="000000"/>
          <w:sz w:val="32"/>
          <w:szCs w:val="32"/>
          <w:lang w:eastAsia="en-GB"/>
        </w:rPr>
        <w:lastRenderedPageBreak/>
        <w:t>The FCA does not regulate some forms of Buy to Lets.</w:t>
      </w:r>
    </w:p>
    <w:p w14:paraId="2E42109C" w14:textId="77777777" w:rsidR="005B4E47" w:rsidRPr="00C626C8" w:rsidRDefault="005B4E47" w:rsidP="00C626C8">
      <w:pPr>
        <w:pStyle w:val="ListParagraph"/>
        <w:spacing w:before="100" w:beforeAutospacing="1" w:after="100" w:afterAutospacing="1" w:line="240" w:lineRule="auto"/>
        <w:rPr>
          <w:rFonts w:ascii="Times New Roman" w:eastAsia="Times New Roman" w:hAnsi="Times New Roman" w:cs="Times New Roman"/>
          <w:color w:val="000000"/>
          <w:lang w:eastAsia="en-GB"/>
        </w:rPr>
      </w:pPr>
    </w:p>
    <w:p w14:paraId="33B3A6AE" w14:textId="77777777" w:rsidR="00C626C8" w:rsidRPr="00BB74F0" w:rsidRDefault="00C626C8" w:rsidP="00C626C8">
      <w:pPr>
        <w:pStyle w:val="NormalWeb"/>
        <w:spacing w:after="240" w:line="360" w:lineRule="atLeast"/>
        <w:rPr>
          <w:rFonts w:asciiTheme="minorHAnsi" w:hAnsiTheme="minorHAnsi"/>
          <w:b/>
          <w:bCs/>
          <w:i/>
          <w:iCs/>
          <w:color w:val="000000"/>
        </w:rPr>
      </w:pPr>
      <w:r w:rsidRPr="00BB74F0">
        <w:rPr>
          <w:rFonts w:ascii="Calibri" w:hAnsi="Calibri" w:cs="Calibri"/>
          <w:b/>
          <w:bCs/>
        </w:rPr>
        <w:t>Your home/property may be repossessed if you do not keep up repayments on a mortgage or other debt secured on it.</w:t>
      </w:r>
    </w:p>
    <w:p w14:paraId="50F6CAAC" w14:textId="77777777" w:rsidR="00C626C8" w:rsidRPr="00BB74F0" w:rsidRDefault="00C626C8" w:rsidP="00C626C8">
      <w:pPr>
        <w:rPr>
          <w:rFonts w:ascii="Calibri" w:hAnsi="Calibri" w:cs="Calibri"/>
          <w:b/>
          <w:bCs/>
          <w:i/>
          <w:iCs/>
        </w:rPr>
      </w:pPr>
      <w:r w:rsidRPr="00BB74F0">
        <w:rPr>
          <w:rFonts w:ascii="Calibri" w:hAnsi="Calibri" w:cs="Calibri"/>
          <w:b/>
          <w:bCs/>
          <w:i/>
          <w:iCs/>
        </w:rPr>
        <w:t xml:space="preserve">All the information in this article is correct as of the publish date </w:t>
      </w:r>
      <w:r>
        <w:rPr>
          <w:rFonts w:ascii="Calibri" w:hAnsi="Calibri" w:cs="Calibri"/>
          <w:b/>
          <w:bCs/>
          <w:i/>
          <w:iCs/>
        </w:rPr>
        <w:t>26</w:t>
      </w:r>
      <w:r w:rsidRPr="00BB74F0">
        <w:rPr>
          <w:rFonts w:ascii="Calibri" w:hAnsi="Calibri" w:cs="Calibri"/>
          <w:b/>
          <w:bCs/>
          <w:i/>
          <w:iCs/>
          <w:vertAlign w:val="superscript"/>
        </w:rPr>
        <w:t>th</w:t>
      </w:r>
      <w:r w:rsidRPr="00BB74F0">
        <w:rPr>
          <w:rFonts w:ascii="Calibri" w:hAnsi="Calibri" w:cs="Calibri"/>
          <w:b/>
          <w:bCs/>
          <w:i/>
          <w:iCs/>
        </w:rPr>
        <w:t xml:space="preserve"> </w:t>
      </w:r>
      <w:r>
        <w:rPr>
          <w:rFonts w:ascii="Calibri" w:hAnsi="Calibri" w:cs="Calibri"/>
          <w:b/>
          <w:bCs/>
          <w:i/>
          <w:iCs/>
        </w:rPr>
        <w:t xml:space="preserve">March </w:t>
      </w:r>
      <w:r w:rsidRPr="00BB74F0">
        <w:rPr>
          <w:rFonts w:ascii="Calibri" w:hAnsi="Calibri" w:cs="Calibri"/>
          <w:b/>
          <w:bCs/>
          <w:i/>
          <w:iCs/>
        </w:rPr>
        <w:t>202</w:t>
      </w:r>
      <w:r>
        <w:rPr>
          <w:rFonts w:ascii="Calibri" w:hAnsi="Calibri" w:cs="Calibri"/>
          <w:b/>
          <w:bCs/>
          <w:i/>
          <w:iCs/>
        </w:rPr>
        <w:t>6</w:t>
      </w:r>
      <w:r w:rsidRPr="00BB74F0">
        <w:rPr>
          <w:rFonts w:ascii="Calibri" w:hAnsi="Calibri" w:cs="Calibri"/>
          <w:b/>
          <w:bCs/>
          <w:i/>
          <w:iCs/>
        </w:rPr>
        <w:t>. The opinions expressed in this publication are those of the authors. The information provided in this article, including text, graphics and images does not, and is not intended to, substitute advice; instead, all information, content, and materials available in this article are for general informational purposes only. Information in this article may not constitute the most up-to-date legal or other information.</w:t>
      </w:r>
    </w:p>
    <w:p w14:paraId="26CA0EC3" w14:textId="77777777" w:rsidR="00C626C8" w:rsidRPr="00BB74F0" w:rsidRDefault="00C626C8" w:rsidP="00C626C8">
      <w:pPr>
        <w:rPr>
          <w:rFonts w:ascii="Calibri" w:hAnsi="Calibri" w:cs="Calibri"/>
          <w:b/>
          <w:bCs/>
        </w:rPr>
      </w:pPr>
    </w:p>
    <w:p w14:paraId="30A5265B" w14:textId="77777777" w:rsidR="00C626C8" w:rsidRPr="00C626C8" w:rsidRDefault="00C626C8" w:rsidP="00C626C8">
      <w:pPr>
        <w:rPr>
          <w:rFonts w:ascii="Calibri" w:hAnsi="Calibri" w:cs="Calibri"/>
          <w:b/>
          <w:bCs/>
        </w:rPr>
      </w:pPr>
      <w:r w:rsidRPr="00BB74F0">
        <w:rPr>
          <w:rFonts w:ascii="Calibri" w:hAnsi="Calibri" w:cs="Calibri"/>
          <w:b/>
          <w:bCs/>
          <w:i/>
          <w:iCs/>
        </w:rPr>
        <w:t>Please be aware that by clicking on to any of the above links you are leaving our website. Please note that neither we nor HL Partnership Limited are responsible for the accuracy of the information contained within the linked site(s) accessible from this page.</w:t>
      </w:r>
    </w:p>
    <w:p w14:paraId="08E2B834" w14:textId="6514D548" w:rsidR="15AA4772" w:rsidRDefault="15AA4772" w:rsidP="15AA4772">
      <w:pPr>
        <w:rPr>
          <w:rFonts w:ascii="Aptos" w:eastAsia="Aptos" w:hAnsi="Aptos" w:cs="Aptos"/>
          <w:color w:val="000000" w:themeColor="text1"/>
        </w:rPr>
      </w:pPr>
    </w:p>
    <w:sectPr w:rsidR="15AA4772">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114E02"/>
    <w:multiLevelType w:val="hybridMultilevel"/>
    <w:tmpl w:val="9B3CB9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D655821"/>
    <w:multiLevelType w:val="hybridMultilevel"/>
    <w:tmpl w:val="BDD66C34"/>
    <w:lvl w:ilvl="0" w:tplc="7CA8A5F4">
      <w:start w:val="1"/>
      <w:numFmt w:val="bullet"/>
      <w:lvlText w:val=""/>
      <w:lvlJc w:val="left"/>
      <w:pPr>
        <w:ind w:left="720" w:hanging="360"/>
      </w:pPr>
      <w:rPr>
        <w:rFonts w:ascii="Symbol" w:hAnsi="Symbol" w:hint="default"/>
      </w:rPr>
    </w:lvl>
    <w:lvl w:ilvl="1" w:tplc="FA622EF6">
      <w:start w:val="1"/>
      <w:numFmt w:val="bullet"/>
      <w:lvlText w:val="o"/>
      <w:lvlJc w:val="left"/>
      <w:pPr>
        <w:ind w:left="1440" w:hanging="360"/>
      </w:pPr>
      <w:rPr>
        <w:rFonts w:ascii="Courier New" w:hAnsi="Courier New" w:hint="default"/>
      </w:rPr>
    </w:lvl>
    <w:lvl w:ilvl="2" w:tplc="F4CE448A">
      <w:start w:val="1"/>
      <w:numFmt w:val="bullet"/>
      <w:lvlText w:val=""/>
      <w:lvlJc w:val="left"/>
      <w:pPr>
        <w:ind w:left="2160" w:hanging="360"/>
      </w:pPr>
      <w:rPr>
        <w:rFonts w:ascii="Wingdings" w:hAnsi="Wingdings" w:hint="default"/>
      </w:rPr>
    </w:lvl>
    <w:lvl w:ilvl="3" w:tplc="B51C6500">
      <w:start w:val="1"/>
      <w:numFmt w:val="bullet"/>
      <w:lvlText w:val=""/>
      <w:lvlJc w:val="left"/>
      <w:pPr>
        <w:ind w:left="2880" w:hanging="360"/>
      </w:pPr>
      <w:rPr>
        <w:rFonts w:ascii="Symbol" w:hAnsi="Symbol" w:hint="default"/>
      </w:rPr>
    </w:lvl>
    <w:lvl w:ilvl="4" w:tplc="0CBCF0CC">
      <w:start w:val="1"/>
      <w:numFmt w:val="bullet"/>
      <w:lvlText w:val="o"/>
      <w:lvlJc w:val="left"/>
      <w:pPr>
        <w:ind w:left="3600" w:hanging="360"/>
      </w:pPr>
      <w:rPr>
        <w:rFonts w:ascii="Courier New" w:hAnsi="Courier New" w:hint="default"/>
      </w:rPr>
    </w:lvl>
    <w:lvl w:ilvl="5" w:tplc="73B0C1DE">
      <w:start w:val="1"/>
      <w:numFmt w:val="bullet"/>
      <w:lvlText w:val=""/>
      <w:lvlJc w:val="left"/>
      <w:pPr>
        <w:ind w:left="4320" w:hanging="360"/>
      </w:pPr>
      <w:rPr>
        <w:rFonts w:ascii="Wingdings" w:hAnsi="Wingdings" w:hint="default"/>
      </w:rPr>
    </w:lvl>
    <w:lvl w:ilvl="6" w:tplc="E39C9102">
      <w:start w:val="1"/>
      <w:numFmt w:val="bullet"/>
      <w:lvlText w:val=""/>
      <w:lvlJc w:val="left"/>
      <w:pPr>
        <w:ind w:left="5040" w:hanging="360"/>
      </w:pPr>
      <w:rPr>
        <w:rFonts w:ascii="Symbol" w:hAnsi="Symbol" w:hint="default"/>
      </w:rPr>
    </w:lvl>
    <w:lvl w:ilvl="7" w:tplc="99027602">
      <w:start w:val="1"/>
      <w:numFmt w:val="bullet"/>
      <w:lvlText w:val="o"/>
      <w:lvlJc w:val="left"/>
      <w:pPr>
        <w:ind w:left="5760" w:hanging="360"/>
      </w:pPr>
      <w:rPr>
        <w:rFonts w:ascii="Courier New" w:hAnsi="Courier New" w:hint="default"/>
      </w:rPr>
    </w:lvl>
    <w:lvl w:ilvl="8" w:tplc="BA8630E6">
      <w:start w:val="1"/>
      <w:numFmt w:val="bullet"/>
      <w:lvlText w:val=""/>
      <w:lvlJc w:val="left"/>
      <w:pPr>
        <w:ind w:left="6480" w:hanging="360"/>
      </w:pPr>
      <w:rPr>
        <w:rFonts w:ascii="Wingdings" w:hAnsi="Wingdings" w:hint="default"/>
      </w:rPr>
    </w:lvl>
  </w:abstractNum>
  <w:num w:numId="1" w16cid:durableId="1936815462">
    <w:abstractNumId w:val="1"/>
  </w:num>
  <w:num w:numId="2" w16cid:durableId="1152602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A292D2D"/>
    <w:rsid w:val="001208CD"/>
    <w:rsid w:val="003405F3"/>
    <w:rsid w:val="0040027E"/>
    <w:rsid w:val="00533528"/>
    <w:rsid w:val="00582548"/>
    <w:rsid w:val="005B4E47"/>
    <w:rsid w:val="006C0942"/>
    <w:rsid w:val="00763AEB"/>
    <w:rsid w:val="00B47025"/>
    <w:rsid w:val="00C626C8"/>
    <w:rsid w:val="03DA03AD"/>
    <w:rsid w:val="0E9FE980"/>
    <w:rsid w:val="15AA4772"/>
    <w:rsid w:val="175A130A"/>
    <w:rsid w:val="1A292D2D"/>
    <w:rsid w:val="5A615211"/>
    <w:rsid w:val="6030116F"/>
    <w:rsid w:val="712E9B6B"/>
    <w:rsid w:val="754C2610"/>
    <w:rsid w:val="7B5DE5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C2610"/>
  <w15:chartTrackingRefBased/>
  <w15:docId w15:val="{9065B437-CDC3-492D-A6E2-314E0B1D3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5AA4772"/>
    <w:pPr>
      <w:ind w:left="720"/>
      <w:contextualSpacing/>
    </w:pPr>
  </w:style>
  <w:style w:type="character" w:styleId="Hyperlink">
    <w:name w:val="Hyperlink"/>
    <w:basedOn w:val="DefaultParagraphFont"/>
    <w:uiPriority w:val="99"/>
    <w:unhideWhenUsed/>
    <w:rsid w:val="00C626C8"/>
    <w:rPr>
      <w:color w:val="467886" w:themeColor="hyperlink"/>
      <w:u w:val="single"/>
    </w:rPr>
  </w:style>
  <w:style w:type="character" w:styleId="UnresolvedMention">
    <w:name w:val="Unresolved Mention"/>
    <w:basedOn w:val="DefaultParagraphFont"/>
    <w:uiPriority w:val="99"/>
    <w:semiHidden/>
    <w:unhideWhenUsed/>
    <w:rsid w:val="00C626C8"/>
    <w:rPr>
      <w:color w:val="605E5C"/>
      <w:shd w:val="clear" w:color="auto" w:fill="E1DFDD"/>
    </w:rPr>
  </w:style>
  <w:style w:type="paragraph" w:styleId="NormalWeb">
    <w:name w:val="Normal (Web)"/>
    <w:basedOn w:val="Normal"/>
    <w:uiPriority w:val="99"/>
    <w:semiHidden/>
    <w:unhideWhenUsed/>
    <w:rsid w:val="00C626C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uide-to-the-renters-rights-act/guide-to-the-renters-rights-ac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government/news/one-year-until-making-tax-digital-for-income-tax-launches" TargetMode="External"/><Relationship Id="rId4" Type="http://schemas.openxmlformats.org/officeDocument/2006/relationships/numbering" Target="numbering.xml"/><Relationship Id="rId9" Type="http://schemas.openxmlformats.org/officeDocument/2006/relationships/hyperlink" Target="https://assets.publishing.service.gov.uk/media/69bc04b8f7b1c24d8e23ce60/The_Renters__Rights_Act_Information_Sheet_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3CF88442A7DE4FA3682F96DDCCD779" ma:contentTypeVersion="18" ma:contentTypeDescription="Create a new document." ma:contentTypeScope="" ma:versionID="f1b4b7ae59abfb85dd7e36e3ce74bf85">
  <xsd:schema xmlns:xsd="http://www.w3.org/2001/XMLSchema" xmlns:xs="http://www.w3.org/2001/XMLSchema" xmlns:p="http://schemas.microsoft.com/office/2006/metadata/properties" xmlns:ns1="http://schemas.microsoft.com/sharepoint/v3" xmlns:ns2="c9da0649-28d2-4a22-ab4e-51ff4fa1185a" xmlns:ns3="1c0413d9-46e9-494e-90bc-d64e3439a0fe" targetNamespace="http://schemas.microsoft.com/office/2006/metadata/properties" ma:root="true" ma:fieldsID="5010cfc8229dad2f5e97004206c9543e" ns1:_="" ns2:_="" ns3:_="">
    <xsd:import namespace="http://schemas.microsoft.com/sharepoint/v3"/>
    <xsd:import namespace="c9da0649-28d2-4a22-ab4e-51ff4fa1185a"/>
    <xsd:import namespace="1c0413d9-46e9-494e-90bc-d64e3439a0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da0649-28d2-4a22-ab4e-51ff4fa118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7a0be93-49be-4941-ba78-54f614507f9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413d9-46e9-494e-90bc-d64e3439a0f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bb09b6-aea5-4d7d-8e84-31f9fdc9daae}" ma:internalName="TaxCatchAll" ma:showField="CatchAllData" ma:web="1c0413d9-46e9-494e-90bc-d64e3439a0f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1c0413d9-46e9-494e-90bc-d64e3439a0fe" xsi:nil="true"/>
    <_ip_UnifiedCompliancePolicyProperties xmlns="http://schemas.microsoft.com/sharepoint/v3" xsi:nil="true"/>
    <lcf76f155ced4ddcb4097134ff3c332f xmlns="c9da0649-28d2-4a22-ab4e-51ff4fa118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E50291-8EA0-48B8-8114-C5EE506E00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9da0649-28d2-4a22-ab4e-51ff4fa1185a"/>
    <ds:schemaRef ds:uri="1c0413d9-46e9-494e-90bc-d64e3439a0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2A2CF9-A9C0-471D-AF68-73C57B836222}">
  <ds:schemaRefs>
    <ds:schemaRef ds:uri="http://schemas.microsoft.com/sharepoint/v3/contenttype/forms"/>
  </ds:schemaRefs>
</ds:datastoreItem>
</file>

<file path=customXml/itemProps3.xml><?xml version="1.0" encoding="utf-8"?>
<ds:datastoreItem xmlns:ds="http://schemas.openxmlformats.org/officeDocument/2006/customXml" ds:itemID="{5306A7E1-7508-4D65-838D-FE22D6A00EF3}">
  <ds:schemaRefs>
    <ds:schemaRef ds:uri="http://schemas.microsoft.com/office/2006/metadata/properties"/>
    <ds:schemaRef ds:uri="http://schemas.microsoft.com/office/infopath/2007/PartnerControls"/>
    <ds:schemaRef ds:uri="http://schemas.microsoft.com/sharepoint/v3"/>
    <ds:schemaRef ds:uri="1c0413d9-46e9-494e-90bc-d64e3439a0fe"/>
    <ds:schemaRef ds:uri="c9da0649-28d2-4a22-ab4e-51ff4fa1185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772</Words>
  <Characters>4405</Characters>
  <Application>Microsoft Office Word</Application>
  <DocSecurity>0</DocSecurity>
  <Lines>36</Lines>
  <Paragraphs>10</Paragraphs>
  <ScaleCrop>false</ScaleCrop>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Kenneth O'Callaghan</dc:creator>
  <cp:keywords/>
  <dc:description/>
  <cp:lastModifiedBy>Tomas Tilyard</cp:lastModifiedBy>
  <cp:revision>7</cp:revision>
  <dcterms:created xsi:type="dcterms:W3CDTF">2026-03-24T12:07:00Z</dcterms:created>
  <dcterms:modified xsi:type="dcterms:W3CDTF">2026-03-25T10:04:00Z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0x010100A63CF88442A7DE4FA3682F96DDCCD779</vt:lpwstr>
  </property>
  <property fmtid="{D5CDD505-2E9C-101B-9397-08002B2CF9AE}" pid="3" name="MediaServiceImageTags">
    <vt:lpwstr/>
  </property>
</Properties>
</file>